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1A" w:rsidRPr="00FC631A" w:rsidRDefault="00FC631A" w:rsidP="00FC631A">
      <w:pPr>
        <w:pStyle w:val="a3"/>
        <w:kinsoku w:val="0"/>
        <w:overflowPunct w:val="0"/>
        <w:ind w:left="426"/>
        <w:jc w:val="center"/>
        <w:textAlignment w:val="baseline"/>
        <w:rPr>
          <w:rFonts w:eastAsia="Times New Roman"/>
          <w:b/>
          <w:sz w:val="32"/>
          <w:u w:val="single"/>
        </w:rPr>
      </w:pPr>
      <w:r w:rsidRPr="00FC631A">
        <w:rPr>
          <w:rFonts w:eastAsia="Times New Roman"/>
          <w:b/>
          <w:sz w:val="32"/>
          <w:u w:val="single"/>
        </w:rPr>
        <w:t>Термины и определения. ГОСТ 7.60-2003</w:t>
      </w:r>
    </w:p>
    <w:p w:rsidR="00FC631A" w:rsidRPr="00FC631A" w:rsidRDefault="00FC631A" w:rsidP="00FC631A">
      <w:pPr>
        <w:pStyle w:val="a3"/>
        <w:kinsoku w:val="0"/>
        <w:overflowPunct w:val="0"/>
        <w:ind w:left="426"/>
        <w:jc w:val="both"/>
        <w:textAlignment w:val="baseline"/>
        <w:rPr>
          <w:rFonts w:eastAsia="Times New Roman"/>
          <w:sz w:val="32"/>
        </w:rPr>
      </w:pPr>
    </w:p>
    <w:p w:rsidR="00FC631A" w:rsidRPr="00FC631A" w:rsidRDefault="00FC631A" w:rsidP="00FC631A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kinsoku w:val="0"/>
        <w:overflowPunct w:val="0"/>
        <w:ind w:left="426"/>
        <w:jc w:val="both"/>
        <w:textAlignment w:val="baseline"/>
        <w:rPr>
          <w:rFonts w:eastAsia="Times New Roman"/>
          <w:sz w:val="32"/>
        </w:rPr>
      </w:pPr>
      <w:r w:rsidRPr="00FC631A">
        <w:rPr>
          <w:b/>
          <w:bCs/>
          <w:sz w:val="32"/>
          <w:szCs w:val="32"/>
        </w:rPr>
        <w:t xml:space="preserve">Учебник </w:t>
      </w:r>
      <w:r w:rsidRPr="00FC631A">
        <w:rPr>
          <w:sz w:val="32"/>
          <w:szCs w:val="32"/>
        </w:rPr>
        <w:t>- учебное издание, содержащее систематическое изложение учебной дисциплины, ее раздела, части, соответствующее учебной программе, и официально утвержденное в качестве данного ви</w:t>
      </w:r>
      <w:bookmarkStart w:id="0" w:name="_GoBack"/>
      <w:bookmarkEnd w:id="0"/>
      <w:r w:rsidRPr="00FC631A">
        <w:rPr>
          <w:sz w:val="32"/>
          <w:szCs w:val="32"/>
        </w:rPr>
        <w:t>да издания</w:t>
      </w:r>
    </w:p>
    <w:p w:rsidR="00FC631A" w:rsidRPr="00FC631A" w:rsidRDefault="00FC631A" w:rsidP="00FC631A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kinsoku w:val="0"/>
        <w:overflowPunct w:val="0"/>
        <w:ind w:left="426"/>
        <w:jc w:val="both"/>
        <w:textAlignment w:val="baseline"/>
        <w:rPr>
          <w:rFonts w:eastAsia="Times New Roman"/>
          <w:sz w:val="32"/>
        </w:rPr>
      </w:pPr>
      <w:r w:rsidRPr="00FC631A">
        <w:rPr>
          <w:b/>
          <w:bCs/>
          <w:sz w:val="32"/>
          <w:szCs w:val="32"/>
        </w:rPr>
        <w:t xml:space="preserve">Учебное пособие </w:t>
      </w:r>
      <w:r w:rsidRPr="00FC631A">
        <w:rPr>
          <w:sz w:val="32"/>
          <w:szCs w:val="32"/>
        </w:rPr>
        <w:t>– учебное издание, дополняющее или заменяющее частично или полностью учебник, официально утвержденное в качестве данного вида издания</w:t>
      </w:r>
    </w:p>
    <w:p w:rsidR="00FC631A" w:rsidRPr="00FC631A" w:rsidRDefault="00FC631A" w:rsidP="00FC631A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kinsoku w:val="0"/>
        <w:overflowPunct w:val="0"/>
        <w:ind w:left="426"/>
        <w:jc w:val="both"/>
        <w:textAlignment w:val="baseline"/>
        <w:rPr>
          <w:rFonts w:eastAsia="Times New Roman"/>
          <w:sz w:val="32"/>
        </w:rPr>
      </w:pPr>
      <w:r w:rsidRPr="00FC631A">
        <w:rPr>
          <w:b/>
          <w:bCs/>
          <w:color w:val="000000" w:themeColor="text1"/>
          <w:sz w:val="32"/>
          <w:szCs w:val="32"/>
        </w:rPr>
        <w:t xml:space="preserve">Учебно-методическое пособие </w:t>
      </w:r>
      <w:r w:rsidRPr="00FC631A">
        <w:rPr>
          <w:color w:val="000000" w:themeColor="text1"/>
          <w:sz w:val="32"/>
          <w:szCs w:val="32"/>
        </w:rPr>
        <w:t>– учебное издание, содержащее материалы по методике преподавания, изучения учебной дисциплины</w:t>
      </w:r>
    </w:p>
    <w:p w:rsidR="00FC631A" w:rsidRPr="00FC631A" w:rsidRDefault="00FC631A" w:rsidP="00FC631A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kinsoku w:val="0"/>
        <w:overflowPunct w:val="0"/>
        <w:ind w:left="426"/>
        <w:jc w:val="both"/>
        <w:textAlignment w:val="baseline"/>
        <w:rPr>
          <w:rFonts w:eastAsia="Times New Roman"/>
          <w:sz w:val="32"/>
        </w:rPr>
      </w:pPr>
      <w:r w:rsidRPr="00FC631A">
        <w:rPr>
          <w:b/>
          <w:bCs/>
          <w:color w:val="000000" w:themeColor="text1"/>
          <w:sz w:val="32"/>
          <w:szCs w:val="32"/>
        </w:rPr>
        <w:t xml:space="preserve">Учебно-наглядное пособие </w:t>
      </w:r>
      <w:r w:rsidRPr="00FC631A">
        <w:rPr>
          <w:color w:val="000000" w:themeColor="text1"/>
          <w:sz w:val="32"/>
          <w:szCs w:val="32"/>
        </w:rPr>
        <w:t>– учебное издание, содержащее материалы в помощь изучению или преподаванию</w:t>
      </w:r>
    </w:p>
    <w:p w:rsidR="00FC631A" w:rsidRPr="00FC631A" w:rsidRDefault="00FC631A" w:rsidP="00FC631A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kinsoku w:val="0"/>
        <w:overflowPunct w:val="0"/>
        <w:ind w:left="426"/>
        <w:jc w:val="both"/>
        <w:textAlignment w:val="baseline"/>
        <w:rPr>
          <w:rFonts w:eastAsia="Times New Roman"/>
          <w:sz w:val="32"/>
        </w:rPr>
      </w:pPr>
      <w:r w:rsidRPr="00FC631A">
        <w:rPr>
          <w:b/>
          <w:bCs/>
          <w:color w:val="000000" w:themeColor="text1"/>
          <w:sz w:val="32"/>
          <w:szCs w:val="32"/>
        </w:rPr>
        <w:t xml:space="preserve">Рабочая тетрадь </w:t>
      </w:r>
      <w:r w:rsidRPr="00FC631A">
        <w:rPr>
          <w:color w:val="000000" w:themeColor="text1"/>
          <w:sz w:val="32"/>
          <w:szCs w:val="32"/>
        </w:rPr>
        <w:t xml:space="preserve">– учебное пособие, имеющее особый дидактический аппарат, предназначено для самостоятельной работе </w:t>
      </w:r>
      <w:proofErr w:type="gramStart"/>
      <w:r w:rsidRPr="00FC631A">
        <w:rPr>
          <w:color w:val="000000" w:themeColor="text1"/>
          <w:sz w:val="32"/>
          <w:szCs w:val="32"/>
        </w:rPr>
        <w:t>обучающегося</w:t>
      </w:r>
      <w:proofErr w:type="gramEnd"/>
    </w:p>
    <w:p w:rsidR="00FC631A" w:rsidRPr="00FC631A" w:rsidRDefault="00FC631A" w:rsidP="00FC631A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kinsoku w:val="0"/>
        <w:overflowPunct w:val="0"/>
        <w:ind w:left="426"/>
        <w:jc w:val="both"/>
        <w:textAlignment w:val="baseline"/>
        <w:rPr>
          <w:rFonts w:eastAsia="Times New Roman"/>
          <w:sz w:val="32"/>
        </w:rPr>
      </w:pPr>
      <w:r w:rsidRPr="00FC631A">
        <w:rPr>
          <w:b/>
          <w:bCs/>
          <w:color w:val="000000" w:themeColor="text1"/>
          <w:sz w:val="32"/>
          <w:szCs w:val="32"/>
        </w:rPr>
        <w:t xml:space="preserve">Хрестоматия </w:t>
      </w:r>
      <w:r w:rsidRPr="00FC631A">
        <w:rPr>
          <w:color w:val="000000" w:themeColor="text1"/>
          <w:sz w:val="32"/>
          <w:szCs w:val="32"/>
        </w:rPr>
        <w:t xml:space="preserve">– учебное издание, содержащее произведения или отрывки из них </w:t>
      </w:r>
    </w:p>
    <w:p w:rsidR="00FC631A" w:rsidRPr="00FC631A" w:rsidRDefault="00FC631A" w:rsidP="00FC631A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kinsoku w:val="0"/>
        <w:overflowPunct w:val="0"/>
        <w:ind w:left="426"/>
        <w:jc w:val="both"/>
        <w:textAlignment w:val="baseline"/>
        <w:rPr>
          <w:rFonts w:eastAsia="Times New Roman"/>
          <w:sz w:val="32"/>
        </w:rPr>
      </w:pPr>
      <w:proofErr w:type="gramStart"/>
      <w:r w:rsidRPr="00FC631A">
        <w:rPr>
          <w:b/>
          <w:bCs/>
          <w:color w:val="000000" w:themeColor="text1"/>
          <w:sz w:val="32"/>
          <w:szCs w:val="32"/>
        </w:rPr>
        <w:t xml:space="preserve">Практикум </w:t>
      </w:r>
      <w:r w:rsidRPr="00FC631A">
        <w:rPr>
          <w:color w:val="000000" w:themeColor="text1"/>
          <w:sz w:val="32"/>
          <w:szCs w:val="32"/>
        </w:rPr>
        <w:t>– учебное издание, содержащее практические задания и упражнения, способствующие усвоению пройденного</w:t>
      </w:r>
      <w:proofErr w:type="gramEnd"/>
    </w:p>
    <w:p w:rsidR="00FC631A" w:rsidRPr="00FC631A" w:rsidRDefault="00FC631A" w:rsidP="00FC631A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kinsoku w:val="0"/>
        <w:overflowPunct w:val="0"/>
        <w:ind w:left="426"/>
        <w:jc w:val="both"/>
        <w:textAlignment w:val="baseline"/>
        <w:rPr>
          <w:rFonts w:eastAsia="Times New Roman"/>
          <w:sz w:val="32"/>
        </w:rPr>
      </w:pPr>
      <w:r w:rsidRPr="00FC631A">
        <w:rPr>
          <w:b/>
          <w:bCs/>
          <w:color w:val="000000" w:themeColor="text1"/>
          <w:sz w:val="32"/>
          <w:szCs w:val="32"/>
        </w:rPr>
        <w:t>Задачник</w:t>
      </w:r>
      <w:r w:rsidRPr="00FC631A">
        <w:rPr>
          <w:color w:val="000000" w:themeColor="text1"/>
          <w:sz w:val="32"/>
          <w:szCs w:val="32"/>
        </w:rPr>
        <w:t xml:space="preserve"> – практикум, содержащий учебные задачи</w:t>
      </w:r>
    </w:p>
    <w:p w:rsidR="00DB1D5A" w:rsidRPr="00FC631A" w:rsidRDefault="00FC631A" w:rsidP="00FC631A">
      <w:pPr>
        <w:tabs>
          <w:tab w:val="num" w:pos="426"/>
        </w:tabs>
        <w:ind w:left="426"/>
        <w:jc w:val="both"/>
        <w:rPr>
          <w:rFonts w:ascii="Times New Roman" w:hAnsi="Times New Roman" w:cs="Times New Roman"/>
        </w:rPr>
      </w:pPr>
    </w:p>
    <w:sectPr w:rsidR="00DB1D5A" w:rsidRPr="00FC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C6AF3"/>
    <w:multiLevelType w:val="hybridMultilevel"/>
    <w:tmpl w:val="6E564F14"/>
    <w:lvl w:ilvl="0" w:tplc="08306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B02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A43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003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DC8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C3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1E0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CCF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40D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1A"/>
    <w:rsid w:val="005E02ED"/>
    <w:rsid w:val="00882752"/>
    <w:rsid w:val="00FC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1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1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2013-04-02T01:43:00Z</dcterms:created>
  <dcterms:modified xsi:type="dcterms:W3CDTF">2013-04-02T01:45:00Z</dcterms:modified>
</cp:coreProperties>
</file>