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3" w:rsidRPr="00C65993" w:rsidRDefault="00C65993" w:rsidP="00C65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93" w:rsidRPr="00C65993" w:rsidRDefault="00C65993" w:rsidP="00C659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2485390</wp:posOffset>
            </wp:positionH>
            <wp:positionV relativeFrom="paragraph">
              <wp:posOffset>-89535</wp:posOffset>
            </wp:positionV>
            <wp:extent cx="800100" cy="914400"/>
            <wp:effectExtent l="0" t="0" r="0" b="0"/>
            <wp:wrapNone/>
            <wp:docPr id="1" name="Рисунок 1" descr="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993" w:rsidRPr="00C65993" w:rsidRDefault="00C65993" w:rsidP="00C6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C65993" w:rsidRPr="00C65993" w:rsidRDefault="00C65993" w:rsidP="00C6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C65993" w:rsidRPr="00C65993" w:rsidRDefault="00C65993" w:rsidP="00C6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C65993" w:rsidRPr="00C65993" w:rsidRDefault="00C65993" w:rsidP="00C6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C65993" w:rsidRPr="00C65993" w:rsidRDefault="00C65993" w:rsidP="00C6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659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УПРАВЛЕНИЕ  ОБРАЗОВАНИЯ</w:t>
      </w:r>
    </w:p>
    <w:p w:rsidR="00C65993" w:rsidRPr="00C65993" w:rsidRDefault="00C65993" w:rsidP="00C6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59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  НАЗАРОВСКОГО  РАЙОНА</w:t>
      </w:r>
    </w:p>
    <w:p w:rsidR="00C65993" w:rsidRPr="00C65993" w:rsidRDefault="00C65993" w:rsidP="00C65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993" w:rsidRPr="00C65993" w:rsidRDefault="00C65993" w:rsidP="00C6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C659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C659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Р  И  К  А  З</w:t>
      </w:r>
    </w:p>
    <w:p w:rsidR="00C65993" w:rsidRPr="00C65993" w:rsidRDefault="00C65993" w:rsidP="00C6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5993" w:rsidRPr="00C65993" w:rsidRDefault="00C65993" w:rsidP="00C65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93" w:rsidRPr="00C65993" w:rsidRDefault="0089579B" w:rsidP="00C65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« 15</w:t>
      </w:r>
      <w:r w:rsidR="00C65993" w:rsidRPr="00C65993">
        <w:rPr>
          <w:rFonts w:ascii="Times New Roman" w:eastAsia="Times New Roman" w:hAnsi="Times New Roman" w:cs="Times New Roman"/>
          <w:sz w:val="28"/>
          <w:szCs w:val="28"/>
          <w:lang w:eastAsia="ru-RU"/>
        </w:rPr>
        <w:t>»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65993" w:rsidRPr="00C65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65993" w:rsidRPr="00C65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 г.</w:t>
      </w:r>
      <w:r w:rsidR="00C65993" w:rsidRPr="00C65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г. Назарово</w:t>
      </w:r>
      <w:r w:rsidR="00C65993" w:rsidRPr="00C65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5993" w:rsidRPr="00C65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5993" w:rsidRPr="00C65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C65993" w:rsidRPr="00C6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C65993" w:rsidRPr="00C65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C65993" w:rsidRPr="00C65993" w:rsidRDefault="00C65993" w:rsidP="00C6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93" w:rsidRDefault="00C65993" w:rsidP="00C6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</w:t>
      </w:r>
    </w:p>
    <w:p w:rsidR="00C65993" w:rsidRDefault="00004C09" w:rsidP="00C6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65993">
        <w:rPr>
          <w:rFonts w:ascii="Times New Roman" w:hAnsi="Times New Roman" w:cs="Times New Roman"/>
          <w:sz w:val="28"/>
          <w:szCs w:val="28"/>
        </w:rPr>
        <w:t xml:space="preserve"> муниципального фестиваля</w:t>
      </w:r>
    </w:p>
    <w:p w:rsidR="00C65993" w:rsidRDefault="00004C09" w:rsidP="00C6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93">
        <w:rPr>
          <w:rFonts w:ascii="Times New Roman" w:hAnsi="Times New Roman" w:cs="Times New Roman"/>
          <w:sz w:val="28"/>
          <w:szCs w:val="28"/>
        </w:rPr>
        <w:t>«Мир д</w:t>
      </w:r>
      <w:r w:rsidR="00C65993">
        <w:rPr>
          <w:rFonts w:ascii="Times New Roman" w:hAnsi="Times New Roman" w:cs="Times New Roman"/>
          <w:sz w:val="28"/>
          <w:szCs w:val="28"/>
        </w:rPr>
        <w:t>еятельности общеобразовательных</w:t>
      </w:r>
    </w:p>
    <w:p w:rsidR="00004C09" w:rsidRDefault="00004C09" w:rsidP="00C6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93">
        <w:rPr>
          <w:rFonts w:ascii="Times New Roman" w:hAnsi="Times New Roman" w:cs="Times New Roman"/>
          <w:sz w:val="28"/>
          <w:szCs w:val="28"/>
        </w:rPr>
        <w:t>организаций в рамках ФГОС»</w:t>
      </w:r>
    </w:p>
    <w:p w:rsidR="00C65993" w:rsidRPr="00C65993" w:rsidRDefault="00C65993" w:rsidP="00C6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DA" w:rsidRPr="00C65993" w:rsidRDefault="00C65993" w:rsidP="00C65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42ADA" w:rsidRPr="00C65993">
        <w:rPr>
          <w:rFonts w:ascii="Times New Roman" w:hAnsi="Times New Roman" w:cs="Times New Roman"/>
          <w:sz w:val="28"/>
          <w:szCs w:val="28"/>
        </w:rPr>
        <w:t>целью предъяв</w:t>
      </w:r>
      <w:r>
        <w:rPr>
          <w:rFonts w:ascii="Times New Roman" w:hAnsi="Times New Roman" w:cs="Times New Roman"/>
          <w:sz w:val="28"/>
          <w:szCs w:val="28"/>
        </w:rPr>
        <w:t>ления практической деятельности</w:t>
      </w:r>
      <w:r w:rsidR="00742ADA" w:rsidRPr="00C65993">
        <w:rPr>
          <w:rFonts w:ascii="Times New Roman" w:hAnsi="Times New Roman" w:cs="Times New Roman"/>
          <w:sz w:val="28"/>
          <w:szCs w:val="28"/>
        </w:rPr>
        <w:t xml:space="preserve"> педагогических коллективов общеобразовательных учреждений Назаровского района, представления  эффективного педагогического и управленческого опыта работы, руководствуясь Положением об Управлении образования администрации Назаровского района и планом работы</w:t>
      </w:r>
      <w:r w:rsidR="003A7B7F" w:rsidRPr="00C65993">
        <w:rPr>
          <w:rFonts w:ascii="Times New Roman" w:hAnsi="Times New Roman" w:cs="Times New Roman"/>
          <w:sz w:val="28"/>
          <w:szCs w:val="28"/>
        </w:rPr>
        <w:t xml:space="preserve"> на 2016\</w:t>
      </w:r>
      <w:r w:rsidR="00742ADA" w:rsidRPr="00C65993">
        <w:rPr>
          <w:rFonts w:ascii="Times New Roman" w:hAnsi="Times New Roman" w:cs="Times New Roman"/>
          <w:sz w:val="28"/>
          <w:szCs w:val="28"/>
        </w:rPr>
        <w:t>2017 учебный год, ПРИКАЗЫВАЮ:</w:t>
      </w:r>
    </w:p>
    <w:p w:rsidR="000B6AA9" w:rsidRPr="00C65993" w:rsidRDefault="00C65993" w:rsidP="00C6599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II </w:t>
      </w:r>
      <w:r w:rsidR="000B6AA9" w:rsidRPr="00C65993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фестивале «Мир деятельности </w:t>
      </w:r>
      <w:r w:rsidR="000B6AA9" w:rsidRPr="00C65993">
        <w:rPr>
          <w:rFonts w:ascii="Times New Roman" w:hAnsi="Times New Roman" w:cs="Times New Roman"/>
          <w:sz w:val="28"/>
          <w:szCs w:val="28"/>
        </w:rPr>
        <w:t>общеобразовате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организаций в рамках ФГОС</w:t>
      </w:r>
      <w:r w:rsidR="000B6AA9" w:rsidRPr="00C659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AA9" w:rsidRPr="00C65993" w:rsidRDefault="000B6AA9" w:rsidP="00C6599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93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0B6AA9" w:rsidRPr="00C65993" w:rsidRDefault="000B6AA9" w:rsidP="00C6599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93">
        <w:rPr>
          <w:rFonts w:ascii="Times New Roman" w:hAnsi="Times New Roman" w:cs="Times New Roman"/>
          <w:sz w:val="28"/>
          <w:szCs w:val="28"/>
        </w:rPr>
        <w:t>Обеспечить уча</w:t>
      </w:r>
      <w:r w:rsidR="00C65993">
        <w:rPr>
          <w:rFonts w:ascii="Times New Roman" w:hAnsi="Times New Roman" w:cs="Times New Roman"/>
          <w:sz w:val="28"/>
          <w:szCs w:val="28"/>
        </w:rPr>
        <w:t xml:space="preserve">стие педагогических коллективов во II </w:t>
      </w:r>
      <w:r w:rsidRPr="00C65993">
        <w:rPr>
          <w:rFonts w:ascii="Times New Roman" w:hAnsi="Times New Roman" w:cs="Times New Roman"/>
          <w:sz w:val="28"/>
          <w:szCs w:val="28"/>
        </w:rPr>
        <w:t>муниципаль</w:t>
      </w:r>
      <w:r w:rsidR="00C65993">
        <w:rPr>
          <w:rFonts w:ascii="Times New Roman" w:hAnsi="Times New Roman" w:cs="Times New Roman"/>
          <w:sz w:val="28"/>
          <w:szCs w:val="28"/>
        </w:rPr>
        <w:t>ном фестивале «Мир деятельности</w:t>
      </w:r>
      <w:r w:rsidRPr="00C65993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в </w:t>
      </w:r>
      <w:r w:rsidR="00C65993">
        <w:rPr>
          <w:rFonts w:ascii="Times New Roman" w:hAnsi="Times New Roman" w:cs="Times New Roman"/>
          <w:sz w:val="28"/>
          <w:szCs w:val="28"/>
        </w:rPr>
        <w:t>рамках ФГОС</w:t>
      </w:r>
      <w:r w:rsidRPr="00C65993">
        <w:rPr>
          <w:rFonts w:ascii="Times New Roman" w:hAnsi="Times New Roman" w:cs="Times New Roman"/>
          <w:sz w:val="28"/>
          <w:szCs w:val="28"/>
        </w:rPr>
        <w:t>»</w:t>
      </w:r>
      <w:r w:rsidR="00C65993">
        <w:rPr>
          <w:rFonts w:ascii="Times New Roman" w:hAnsi="Times New Roman" w:cs="Times New Roman"/>
          <w:sz w:val="28"/>
          <w:szCs w:val="28"/>
        </w:rPr>
        <w:t>.</w:t>
      </w:r>
    </w:p>
    <w:p w:rsidR="000B6AA9" w:rsidRPr="00C65993" w:rsidRDefault="000B6AA9" w:rsidP="00C6599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9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65993">
        <w:rPr>
          <w:rFonts w:ascii="Times New Roman" w:hAnsi="Times New Roman" w:cs="Times New Roman"/>
          <w:sz w:val="28"/>
          <w:szCs w:val="28"/>
        </w:rPr>
        <w:t>исполнение приказа возложить на</w:t>
      </w:r>
      <w:r w:rsidRPr="00C65993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gramStart"/>
      <w:r w:rsidRPr="00C65993">
        <w:rPr>
          <w:rFonts w:ascii="Times New Roman" w:hAnsi="Times New Roman" w:cs="Times New Roman"/>
          <w:sz w:val="28"/>
          <w:szCs w:val="28"/>
        </w:rPr>
        <w:t>отдела информации Управления образования администрации Назаровского района</w:t>
      </w:r>
      <w:proofErr w:type="gramEnd"/>
      <w:r w:rsidRPr="00C65993">
        <w:rPr>
          <w:rFonts w:ascii="Times New Roman" w:hAnsi="Times New Roman" w:cs="Times New Roman"/>
          <w:sz w:val="28"/>
          <w:szCs w:val="28"/>
        </w:rPr>
        <w:t xml:space="preserve"> Рассудову Т.Г.</w:t>
      </w:r>
    </w:p>
    <w:p w:rsidR="00004C09" w:rsidRPr="00C65993" w:rsidRDefault="00004C09" w:rsidP="00C6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09" w:rsidRPr="00C65993" w:rsidRDefault="00004C09" w:rsidP="00C6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C09" w:rsidRPr="00C65993" w:rsidRDefault="00C65993" w:rsidP="00C6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993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</w:p>
    <w:p w:rsidR="00004C09" w:rsidRPr="00C65993" w:rsidRDefault="00C65993" w:rsidP="00C6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Назаровского района                                             Л.Г. Арефьева</w:t>
      </w:r>
    </w:p>
    <w:p w:rsidR="00004C09" w:rsidRPr="00C65993" w:rsidRDefault="00004C09" w:rsidP="00C6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C09" w:rsidRPr="00C65993" w:rsidRDefault="00004C09" w:rsidP="00C6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C09" w:rsidRPr="00C65993" w:rsidRDefault="00004C09" w:rsidP="00C6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C09" w:rsidRDefault="00004C09" w:rsidP="00C6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63" w:rsidRDefault="003F0E63" w:rsidP="00C6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63" w:rsidRPr="00C65993" w:rsidRDefault="003F0E63" w:rsidP="00C6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993" w:rsidRPr="00C65993" w:rsidRDefault="00C65993" w:rsidP="00C6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D19" w:rsidRDefault="00F43D19" w:rsidP="00004C0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04C09" w:rsidRDefault="00004C09" w:rsidP="00F43D1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F43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004C09" w:rsidRDefault="00F43D19" w:rsidP="00004C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Назаровского </w:t>
      </w:r>
      <w:r w:rsidR="00004C09">
        <w:rPr>
          <w:rFonts w:ascii="Times New Roman" w:hAnsi="Times New Roman" w:cs="Times New Roman"/>
          <w:sz w:val="28"/>
          <w:szCs w:val="28"/>
        </w:rPr>
        <w:t>района</w:t>
      </w:r>
    </w:p>
    <w:p w:rsidR="00004C09" w:rsidRDefault="00F43D19" w:rsidP="00004C09">
      <w:pPr>
        <w:spacing w:after="0" w:line="240" w:lineRule="auto"/>
        <w:ind w:left="4248" w:firstLine="708"/>
      </w:pPr>
      <w:r>
        <w:rPr>
          <w:rFonts w:ascii="Times New Roman" w:hAnsi="Times New Roman" w:cs="Times New Roman"/>
          <w:sz w:val="28"/>
          <w:szCs w:val="28"/>
        </w:rPr>
        <w:t>«</w:t>
      </w:r>
      <w:r w:rsidR="00C0664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0664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06640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04C09">
        <w:rPr>
          <w:rFonts w:ascii="Times New Roman" w:hAnsi="Times New Roman" w:cs="Times New Roman"/>
          <w:sz w:val="28"/>
          <w:szCs w:val="28"/>
        </w:rPr>
        <w:t xml:space="preserve"> № </w:t>
      </w:r>
      <w:r w:rsidR="00C06640" w:rsidRPr="00C06640">
        <w:rPr>
          <w:rFonts w:ascii="Times New Roman" w:hAnsi="Times New Roman" w:cs="Times New Roman"/>
          <w:sz w:val="28"/>
          <w:szCs w:val="28"/>
          <w:u w:val="single"/>
        </w:rPr>
        <w:t>47</w:t>
      </w:r>
    </w:p>
    <w:p w:rsidR="00004C09" w:rsidRDefault="00004C09" w:rsidP="00004C09"/>
    <w:p w:rsidR="00004C09" w:rsidRPr="0045504C" w:rsidRDefault="00004C09" w:rsidP="00004C09">
      <w:pPr>
        <w:spacing w:after="0" w:line="2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4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4C09" w:rsidRPr="0045504C" w:rsidRDefault="00004C09" w:rsidP="00004C09">
      <w:pPr>
        <w:spacing w:after="0" w:line="2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5504C">
        <w:rPr>
          <w:rFonts w:ascii="Times New Roman" w:hAnsi="Times New Roman" w:cs="Times New Roman"/>
          <w:b/>
          <w:sz w:val="28"/>
          <w:szCs w:val="28"/>
        </w:rPr>
        <w:t xml:space="preserve"> муниципальном фестивале</w:t>
      </w:r>
      <w:r w:rsidRPr="003A23E8">
        <w:rPr>
          <w:rFonts w:ascii="Times New Roman" w:hAnsi="Times New Roman" w:cs="Times New Roman"/>
          <w:sz w:val="28"/>
          <w:szCs w:val="28"/>
        </w:rPr>
        <w:t xml:space="preserve"> </w:t>
      </w:r>
      <w:r w:rsidRPr="0045504C">
        <w:rPr>
          <w:rFonts w:ascii="Times New Roman" w:hAnsi="Times New Roman" w:cs="Times New Roman"/>
          <w:b/>
          <w:sz w:val="28"/>
          <w:szCs w:val="28"/>
        </w:rPr>
        <w:t xml:space="preserve">«Мир </w:t>
      </w:r>
      <w:r>
        <w:rPr>
          <w:rFonts w:ascii="Times New Roman" w:hAnsi="Times New Roman" w:cs="Times New Roman"/>
          <w:b/>
          <w:sz w:val="28"/>
          <w:szCs w:val="28"/>
        </w:rPr>
        <w:t>деятельности общеобразовательных организаций в рамках ФГОС</w:t>
      </w:r>
      <w:r w:rsidRPr="0045504C">
        <w:rPr>
          <w:rFonts w:ascii="Times New Roman" w:hAnsi="Times New Roman" w:cs="Times New Roman"/>
          <w:b/>
          <w:sz w:val="28"/>
          <w:szCs w:val="28"/>
        </w:rPr>
        <w:t>»</w:t>
      </w:r>
      <w:r w:rsidRPr="003420E6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F43D19" w:rsidRDefault="00F43D19" w:rsidP="00004C09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C09" w:rsidRPr="00F43D19" w:rsidRDefault="00004C09" w:rsidP="00F43D1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D1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1.1 Фести</w:t>
      </w:r>
      <w:r>
        <w:rPr>
          <w:rFonts w:ascii="Times New Roman" w:hAnsi="Times New Roman" w:cs="Times New Roman"/>
          <w:sz w:val="28"/>
          <w:szCs w:val="28"/>
        </w:rPr>
        <w:t>валь проводится с целью предъявления практической</w:t>
      </w:r>
      <w:r w:rsidR="00F43D1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3A23E8">
        <w:rPr>
          <w:rFonts w:ascii="Times New Roman" w:hAnsi="Times New Roman" w:cs="Times New Roman"/>
          <w:sz w:val="28"/>
          <w:szCs w:val="28"/>
        </w:rPr>
        <w:t xml:space="preserve"> педагогических коллективов общеобразовате</w:t>
      </w:r>
      <w:r w:rsidR="00F43D19">
        <w:rPr>
          <w:rFonts w:ascii="Times New Roman" w:hAnsi="Times New Roman" w:cs="Times New Roman"/>
          <w:sz w:val="28"/>
          <w:szCs w:val="28"/>
        </w:rPr>
        <w:t>льных учреждений, представления</w:t>
      </w:r>
      <w:r w:rsidRPr="003A23E8">
        <w:rPr>
          <w:rFonts w:ascii="Times New Roman" w:hAnsi="Times New Roman" w:cs="Times New Roman"/>
          <w:sz w:val="28"/>
          <w:szCs w:val="28"/>
        </w:rPr>
        <w:t xml:space="preserve"> эффективного педагогического и управленческого опыта работы.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7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ф</w:t>
      </w:r>
      <w:r w:rsidR="00F43D19">
        <w:rPr>
          <w:rFonts w:ascii="Times New Roman" w:hAnsi="Times New Roman" w:cs="Times New Roman"/>
          <w:sz w:val="28"/>
          <w:szCs w:val="28"/>
        </w:rPr>
        <w:t>естиваль «Мир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Pr="003420E6">
        <w:rPr>
          <w:rFonts w:ascii="Times New Roman" w:hAnsi="Times New Roman" w:cs="Times New Roman"/>
          <w:sz w:val="28"/>
          <w:szCs w:val="28"/>
        </w:rPr>
        <w:t>образовате</w:t>
      </w:r>
      <w:r w:rsidR="00F43D19">
        <w:rPr>
          <w:rFonts w:ascii="Times New Roman" w:hAnsi="Times New Roman" w:cs="Times New Roman"/>
          <w:sz w:val="28"/>
          <w:szCs w:val="28"/>
        </w:rPr>
        <w:t>льных организаций в рамках ФГОС</w:t>
      </w:r>
      <w:r w:rsidRPr="003A23E8">
        <w:rPr>
          <w:rFonts w:ascii="Times New Roman" w:hAnsi="Times New Roman" w:cs="Times New Roman"/>
          <w:sz w:val="28"/>
          <w:szCs w:val="28"/>
        </w:rPr>
        <w:t>» (далее — Фестиваль) направлен на систематизацию работы образовательных учреждений и обеспечение целенаправленной дея</w:t>
      </w:r>
      <w:r w:rsidR="00F43D19">
        <w:rPr>
          <w:rFonts w:ascii="Times New Roman" w:hAnsi="Times New Roman" w:cs="Times New Roman"/>
          <w:sz w:val="28"/>
          <w:szCs w:val="28"/>
        </w:rPr>
        <w:t xml:space="preserve">тельности системы образования по созданию и </w:t>
      </w:r>
      <w:r w:rsidRPr="003A23E8">
        <w:rPr>
          <w:rFonts w:ascii="Times New Roman" w:hAnsi="Times New Roman" w:cs="Times New Roman"/>
          <w:sz w:val="28"/>
          <w:szCs w:val="28"/>
        </w:rPr>
        <w:t>развитию условий образова</w:t>
      </w:r>
      <w:r>
        <w:rPr>
          <w:rFonts w:ascii="Times New Roman" w:hAnsi="Times New Roman" w:cs="Times New Roman"/>
          <w:sz w:val="28"/>
          <w:szCs w:val="28"/>
        </w:rPr>
        <w:t>тельно-воспитательного процесса</w:t>
      </w:r>
      <w:r w:rsidRPr="003A23E8">
        <w:rPr>
          <w:rFonts w:ascii="Times New Roman" w:hAnsi="Times New Roman" w:cs="Times New Roman"/>
          <w:sz w:val="28"/>
          <w:szCs w:val="28"/>
        </w:rPr>
        <w:t>, направленных на обеспечение качества результатов, творческого интеллек</w:t>
      </w:r>
      <w:r w:rsidR="00F43D19">
        <w:rPr>
          <w:rFonts w:ascii="Times New Roman" w:hAnsi="Times New Roman" w:cs="Times New Roman"/>
          <w:sz w:val="28"/>
          <w:szCs w:val="28"/>
        </w:rPr>
        <w:t>туального потенциала учащихся,</w:t>
      </w:r>
      <w:r w:rsidRPr="003A23E8">
        <w:rPr>
          <w:rFonts w:ascii="Times New Roman" w:hAnsi="Times New Roman" w:cs="Times New Roman"/>
          <w:sz w:val="28"/>
          <w:szCs w:val="28"/>
        </w:rPr>
        <w:t xml:space="preserve"> педагогов образовательных учреждений, разработке и реализации ими проектов, соответствующих проблемам развития современной школы и повышения престижности профессии учителя. 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1.2. Организатором Фестиваля является Управление образования администрации Назаровского района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1.3. Настоящее Положение разработано в соответствии с Законом РФ «Об образовании», нормативными документами</w:t>
      </w:r>
      <w:r w:rsidR="00F43D19">
        <w:rPr>
          <w:rFonts w:ascii="Times New Roman" w:hAnsi="Times New Roman" w:cs="Times New Roman"/>
          <w:sz w:val="28"/>
          <w:szCs w:val="28"/>
        </w:rPr>
        <w:t xml:space="preserve"> регламентирующих деятельность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A23E8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 рамках краевой образовательной политики в рамках реализации ФГОС</w:t>
      </w:r>
      <w:r w:rsidR="00F43D19">
        <w:rPr>
          <w:rFonts w:ascii="Times New Roman" w:hAnsi="Times New Roman" w:cs="Times New Roman"/>
          <w:sz w:val="28"/>
          <w:szCs w:val="28"/>
        </w:rPr>
        <w:t>;</w:t>
      </w:r>
    </w:p>
    <w:p w:rsidR="00004C09" w:rsidRPr="003A23E8" w:rsidRDefault="00F43D1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04C09" w:rsidRPr="003A23E8">
        <w:rPr>
          <w:rFonts w:ascii="Times New Roman" w:hAnsi="Times New Roman" w:cs="Times New Roman"/>
          <w:sz w:val="28"/>
          <w:szCs w:val="28"/>
        </w:rPr>
        <w:t xml:space="preserve">Положение определяет цели и задачи, порядок, форму участия педагогических коллективов и сроки проведения </w:t>
      </w:r>
      <w:r w:rsidR="00004C09" w:rsidRPr="009774E8">
        <w:rPr>
          <w:rFonts w:ascii="Times New Roman" w:hAnsi="Times New Roman" w:cs="Times New Roman"/>
          <w:sz w:val="28"/>
          <w:szCs w:val="28"/>
        </w:rPr>
        <w:t xml:space="preserve">II </w:t>
      </w:r>
      <w:r w:rsidR="00004C0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04C09" w:rsidRPr="003A23E8">
        <w:rPr>
          <w:rFonts w:ascii="Times New Roman" w:hAnsi="Times New Roman" w:cs="Times New Roman"/>
          <w:sz w:val="28"/>
          <w:szCs w:val="28"/>
        </w:rPr>
        <w:t>фестиваля «Ми</w:t>
      </w:r>
      <w:r w:rsidR="00004C09">
        <w:rPr>
          <w:rFonts w:ascii="Times New Roman" w:hAnsi="Times New Roman" w:cs="Times New Roman"/>
          <w:sz w:val="28"/>
          <w:szCs w:val="28"/>
        </w:rPr>
        <w:t>р деятельности обще</w:t>
      </w:r>
      <w:r w:rsidR="00004C09" w:rsidRPr="003420E6">
        <w:rPr>
          <w:rFonts w:ascii="Times New Roman" w:hAnsi="Times New Roman" w:cs="Times New Roman"/>
          <w:sz w:val="28"/>
          <w:szCs w:val="28"/>
        </w:rPr>
        <w:t>образовательных организаций в рамках ФГОС</w:t>
      </w:r>
      <w:r w:rsidR="00004C09" w:rsidRPr="003A23E8">
        <w:rPr>
          <w:rFonts w:ascii="Times New Roman" w:hAnsi="Times New Roman" w:cs="Times New Roman"/>
          <w:sz w:val="28"/>
          <w:szCs w:val="28"/>
        </w:rPr>
        <w:t>» (далее - Фестиваль).</w:t>
      </w:r>
    </w:p>
    <w:p w:rsidR="00004C09" w:rsidRPr="003A23E8" w:rsidRDefault="00F43D1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004C09" w:rsidRPr="003A23E8">
        <w:rPr>
          <w:rFonts w:ascii="Times New Roman" w:hAnsi="Times New Roman" w:cs="Times New Roman"/>
          <w:b/>
          <w:sz w:val="28"/>
          <w:szCs w:val="28"/>
        </w:rPr>
        <w:t xml:space="preserve">Фестиваля: </w:t>
      </w:r>
    </w:p>
    <w:p w:rsidR="00004C09" w:rsidRPr="003A23E8" w:rsidRDefault="008F37B5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004C09">
        <w:rPr>
          <w:rFonts w:ascii="Times New Roman" w:hAnsi="Times New Roman" w:cs="Times New Roman"/>
          <w:sz w:val="28"/>
          <w:szCs w:val="28"/>
        </w:rPr>
        <w:t>Предъявл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004C09">
        <w:rPr>
          <w:rFonts w:ascii="Times New Roman" w:hAnsi="Times New Roman" w:cs="Times New Roman"/>
          <w:sz w:val="28"/>
          <w:szCs w:val="28"/>
        </w:rPr>
        <w:t xml:space="preserve"> новой образовательной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004C09" w:rsidRPr="003A23E8">
        <w:rPr>
          <w:rFonts w:ascii="Times New Roman" w:hAnsi="Times New Roman" w:cs="Times New Roman"/>
          <w:sz w:val="28"/>
          <w:szCs w:val="28"/>
        </w:rPr>
        <w:t>педагогических коллекти</w:t>
      </w:r>
      <w:r w:rsidR="00004C09">
        <w:rPr>
          <w:rFonts w:ascii="Times New Roman" w:hAnsi="Times New Roman" w:cs="Times New Roman"/>
          <w:sz w:val="28"/>
          <w:szCs w:val="28"/>
        </w:rPr>
        <w:t>вов общеобразовательных организац</w:t>
      </w:r>
      <w:r>
        <w:rPr>
          <w:rFonts w:ascii="Times New Roman" w:hAnsi="Times New Roman" w:cs="Times New Roman"/>
          <w:sz w:val="28"/>
          <w:szCs w:val="28"/>
        </w:rPr>
        <w:t xml:space="preserve">ий, представление </w:t>
      </w:r>
      <w:r w:rsidR="00004C09" w:rsidRPr="003A23E8">
        <w:rPr>
          <w:rFonts w:ascii="Times New Roman" w:hAnsi="Times New Roman" w:cs="Times New Roman"/>
          <w:sz w:val="28"/>
          <w:szCs w:val="28"/>
        </w:rPr>
        <w:t>эффективного педагогического и управленческого опыта работы;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2.2.</w:t>
      </w:r>
      <w:r w:rsidRPr="003A23E8">
        <w:rPr>
          <w:rFonts w:ascii="Times New Roman" w:hAnsi="Times New Roman" w:cs="Times New Roman"/>
          <w:sz w:val="28"/>
          <w:szCs w:val="28"/>
        </w:rPr>
        <w:tab/>
        <w:t xml:space="preserve"> Предъявление педагогическому сообществу района, жителям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="008F37B5">
        <w:rPr>
          <w:rFonts w:ascii="Times New Roman" w:hAnsi="Times New Roman" w:cs="Times New Roman"/>
          <w:sz w:val="28"/>
          <w:szCs w:val="28"/>
        </w:rPr>
        <w:t xml:space="preserve"> </w:t>
      </w:r>
      <w:r w:rsidRPr="003A23E8">
        <w:rPr>
          <w:rFonts w:ascii="Times New Roman" w:hAnsi="Times New Roman" w:cs="Times New Roman"/>
          <w:sz w:val="28"/>
          <w:szCs w:val="28"/>
        </w:rPr>
        <w:t xml:space="preserve">новых видов и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8F37B5">
        <w:rPr>
          <w:rFonts w:ascii="Times New Roman" w:hAnsi="Times New Roman" w:cs="Times New Roman"/>
          <w:sz w:val="28"/>
          <w:szCs w:val="28"/>
        </w:rPr>
        <w:t xml:space="preserve"> эффективной деятельности ОО по повышению </w:t>
      </w:r>
      <w:r>
        <w:rPr>
          <w:rFonts w:ascii="Times New Roman" w:hAnsi="Times New Roman" w:cs="Times New Roman"/>
          <w:sz w:val="28"/>
          <w:szCs w:val="28"/>
        </w:rPr>
        <w:t>качества образования, достижению новых образов</w:t>
      </w:r>
      <w:r w:rsidR="008F37B5">
        <w:rPr>
          <w:rFonts w:ascii="Times New Roman" w:hAnsi="Times New Roman" w:cs="Times New Roman"/>
          <w:sz w:val="28"/>
          <w:szCs w:val="28"/>
        </w:rPr>
        <w:t xml:space="preserve">ательных результатов обучению, </w:t>
      </w:r>
      <w:r>
        <w:rPr>
          <w:rFonts w:ascii="Times New Roman" w:hAnsi="Times New Roman" w:cs="Times New Roman"/>
          <w:sz w:val="28"/>
          <w:szCs w:val="28"/>
        </w:rPr>
        <w:t>формированию компетенций</w:t>
      </w:r>
      <w:r w:rsidR="008F37B5">
        <w:rPr>
          <w:rFonts w:ascii="Times New Roman" w:hAnsi="Times New Roman" w:cs="Times New Roman"/>
          <w:sz w:val="28"/>
          <w:szCs w:val="28"/>
        </w:rPr>
        <w:t xml:space="preserve"> и подготовке к взрослой жизни </w:t>
      </w:r>
      <w:r w:rsidRPr="003A23E8">
        <w:rPr>
          <w:rFonts w:ascii="Times New Roman" w:hAnsi="Times New Roman" w:cs="Times New Roman"/>
          <w:sz w:val="28"/>
          <w:szCs w:val="28"/>
        </w:rPr>
        <w:t>учащихся. Публичное признание вклада образовательного учреждения в развитие муниципальной системы образования;</w:t>
      </w:r>
    </w:p>
    <w:p w:rsidR="00004C09" w:rsidRPr="003A23E8" w:rsidRDefault="008F37B5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Выявление </w:t>
      </w:r>
      <w:r w:rsidR="00004C09" w:rsidRPr="003A23E8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ных достижений и результатов </w:t>
      </w:r>
      <w:r w:rsidR="00004C09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C09" w:rsidRPr="003A23E8" w:rsidRDefault="008F37B5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Освещение </w:t>
      </w:r>
      <w:r w:rsidR="00004C09" w:rsidRPr="003A23E8">
        <w:rPr>
          <w:rFonts w:ascii="Times New Roman" w:hAnsi="Times New Roman" w:cs="Times New Roman"/>
          <w:sz w:val="28"/>
          <w:szCs w:val="28"/>
        </w:rPr>
        <w:t>успехов и достижений лучших учащихся, педагогов, родителей, занимающих активную жизненную позицию в деятельности ОУ по реализа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004C09">
        <w:rPr>
          <w:rFonts w:ascii="Times New Roman" w:hAnsi="Times New Roman" w:cs="Times New Roman"/>
          <w:sz w:val="28"/>
          <w:szCs w:val="28"/>
        </w:rPr>
        <w:t>ФГОС НОО, ООО, СОО, ОВЗ</w:t>
      </w:r>
      <w:r w:rsidR="00004C09" w:rsidRPr="003A23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3A23E8">
        <w:rPr>
          <w:rFonts w:ascii="Times New Roman" w:hAnsi="Times New Roman" w:cs="Times New Roman"/>
          <w:sz w:val="28"/>
          <w:szCs w:val="28"/>
        </w:rPr>
        <w:t>. Повышение престижа учительской профессии.</w:t>
      </w:r>
    </w:p>
    <w:p w:rsidR="00004C09" w:rsidRPr="003A23E8" w:rsidRDefault="008F37B5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04C09" w:rsidRPr="003A23E8">
        <w:rPr>
          <w:rFonts w:ascii="Times New Roman" w:hAnsi="Times New Roman" w:cs="Times New Roman"/>
          <w:b/>
          <w:sz w:val="28"/>
          <w:szCs w:val="28"/>
        </w:rPr>
        <w:t>Задачи Фестиваля: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3.1. Выявление новых идей,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е и популяризация повой образовательной деятельности </w:t>
      </w:r>
      <w:r w:rsidR="008F37B5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>и руководителей, создание образовательного прост</w:t>
      </w:r>
      <w:r w:rsidR="008F37B5">
        <w:rPr>
          <w:rFonts w:ascii="Times New Roman" w:hAnsi="Times New Roman" w:cs="Times New Roman"/>
          <w:sz w:val="28"/>
          <w:szCs w:val="28"/>
        </w:rPr>
        <w:t>ранства</w:t>
      </w:r>
      <w:r w:rsidRPr="003A23E8">
        <w:rPr>
          <w:rFonts w:ascii="Times New Roman" w:hAnsi="Times New Roman" w:cs="Times New Roman"/>
          <w:sz w:val="28"/>
          <w:szCs w:val="28"/>
        </w:rPr>
        <w:t xml:space="preserve"> отражающ</w:t>
      </w:r>
      <w:r>
        <w:rPr>
          <w:rFonts w:ascii="Times New Roman" w:hAnsi="Times New Roman" w:cs="Times New Roman"/>
          <w:sz w:val="28"/>
          <w:szCs w:val="28"/>
        </w:rPr>
        <w:t xml:space="preserve">его все значимые моменты школьного уклада </w:t>
      </w:r>
      <w:r w:rsidRPr="003A23E8">
        <w:rPr>
          <w:rFonts w:ascii="Times New Roman" w:hAnsi="Times New Roman" w:cs="Times New Roman"/>
          <w:sz w:val="28"/>
          <w:szCs w:val="28"/>
        </w:rPr>
        <w:t xml:space="preserve">через деятельность учащихся, педагогов и родителей в различных направлениях деятельности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3A23E8">
        <w:rPr>
          <w:rFonts w:ascii="Times New Roman" w:hAnsi="Times New Roman" w:cs="Times New Roman"/>
          <w:sz w:val="28"/>
          <w:szCs w:val="28"/>
        </w:rPr>
        <w:t>.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3.3. Развитие у педагогов, учащихся, родителей публичной презентации результатов личных и коллективных  достижений;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3.4. Создание и размещение на сайтах образовательных учреждений электронного банка лучших методических материалов педагогических коллективов.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3.5. Повышение качества образования через распространение педагогически значимого опыта участников Фестиваля.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3E8">
        <w:rPr>
          <w:rFonts w:ascii="Times New Roman" w:hAnsi="Times New Roman" w:cs="Times New Roman"/>
          <w:b/>
          <w:sz w:val="28"/>
          <w:szCs w:val="28"/>
        </w:rPr>
        <w:t>4. Порядок проведения Фестиваля</w:t>
      </w:r>
    </w:p>
    <w:p w:rsidR="00004C09" w:rsidRPr="00B16E6F" w:rsidRDefault="008F37B5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04C09" w:rsidRPr="003A23E8">
        <w:rPr>
          <w:rFonts w:ascii="Times New Roman" w:hAnsi="Times New Roman" w:cs="Times New Roman"/>
          <w:sz w:val="28"/>
          <w:szCs w:val="28"/>
        </w:rPr>
        <w:t>Для организации, проведения, подведения итогов Фестиваля</w:t>
      </w:r>
      <w:r w:rsidR="00004C09">
        <w:rPr>
          <w:rFonts w:ascii="Times New Roman" w:hAnsi="Times New Roman" w:cs="Times New Roman"/>
          <w:sz w:val="28"/>
          <w:szCs w:val="28"/>
        </w:rPr>
        <w:t xml:space="preserve"> создается оргкомитет Фестиваля</w:t>
      </w:r>
      <w:r w:rsidR="00004C09" w:rsidRPr="003A23E8">
        <w:rPr>
          <w:rFonts w:ascii="Times New Roman" w:hAnsi="Times New Roman" w:cs="Times New Roman"/>
          <w:sz w:val="28"/>
          <w:szCs w:val="28"/>
        </w:rPr>
        <w:t>. Оргкомитет Фестиваля осуществляет организационные вопросы по ходу проведения Фестиваля консультирование педагогических работников об условиях провед</w:t>
      </w:r>
      <w:r>
        <w:rPr>
          <w:rFonts w:ascii="Times New Roman" w:hAnsi="Times New Roman" w:cs="Times New Roman"/>
          <w:sz w:val="28"/>
          <w:szCs w:val="28"/>
        </w:rPr>
        <w:t xml:space="preserve">ения Фестиваля,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C09" w:rsidRPr="003A23E8">
        <w:rPr>
          <w:rFonts w:ascii="Times New Roman" w:hAnsi="Times New Roman" w:cs="Times New Roman"/>
          <w:sz w:val="28"/>
          <w:szCs w:val="28"/>
        </w:rPr>
        <w:t xml:space="preserve">ходом Фестиваля и, при необходимости вносит в него корректировки. </w:t>
      </w:r>
      <w:r w:rsidR="00004C09" w:rsidRPr="00B16E6F">
        <w:rPr>
          <w:rFonts w:ascii="Times New Roman" w:hAnsi="Times New Roman" w:cs="Times New Roman"/>
          <w:b/>
          <w:sz w:val="28"/>
          <w:szCs w:val="28"/>
        </w:rPr>
        <w:t>Принимает и передает на экспертизу работы из опыта работы педагогов и педагогических коллективов, представленные на Фестиваль.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 xml:space="preserve">4.2.Для экспертизы мероприятий, представленных участниками Фестиваля, создается экспертная комиссия. Экспертная комиссия заседает в ОУ после посещения всех мероприятий. 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4.3. Информация о проведении Фестиваля размещается на сайте Управления образования администрации Назаровского района.</w:t>
      </w:r>
    </w:p>
    <w:p w:rsidR="00004C09" w:rsidRPr="003A23E8" w:rsidRDefault="008F37B5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004C09" w:rsidRPr="003A23E8">
        <w:rPr>
          <w:rFonts w:ascii="Times New Roman" w:hAnsi="Times New Roman" w:cs="Times New Roman"/>
          <w:sz w:val="28"/>
          <w:szCs w:val="28"/>
        </w:rPr>
        <w:t>Фестиваль проводится в оди</w:t>
      </w:r>
      <w:r>
        <w:rPr>
          <w:rFonts w:ascii="Times New Roman" w:hAnsi="Times New Roman" w:cs="Times New Roman"/>
          <w:sz w:val="28"/>
          <w:szCs w:val="28"/>
        </w:rPr>
        <w:t>н этап с 10.04. по 28.04.</w:t>
      </w:r>
      <w:r w:rsidR="00004C09">
        <w:rPr>
          <w:rFonts w:ascii="Times New Roman" w:hAnsi="Times New Roman" w:cs="Times New Roman"/>
          <w:sz w:val="28"/>
          <w:szCs w:val="28"/>
        </w:rPr>
        <w:t>2017</w:t>
      </w:r>
      <w:r w:rsidR="00004C09" w:rsidRPr="003A23E8">
        <w:rPr>
          <w:rFonts w:ascii="Times New Roman" w:hAnsi="Times New Roman" w:cs="Times New Roman"/>
          <w:sz w:val="28"/>
          <w:szCs w:val="28"/>
        </w:rPr>
        <w:t xml:space="preserve"> года. ОУ является открытой фестивальной площадкой на один учебный день, который задаётся графиком, согласованным с руководителями образовательных учреждений: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- фес</w:t>
      </w:r>
      <w:r w:rsidR="008F37B5">
        <w:rPr>
          <w:rFonts w:ascii="Times New Roman" w:hAnsi="Times New Roman" w:cs="Times New Roman"/>
          <w:sz w:val="28"/>
          <w:szCs w:val="28"/>
        </w:rPr>
        <w:t>тивальная площадка действует на</w:t>
      </w:r>
      <w:r w:rsidRPr="003A23E8">
        <w:rPr>
          <w:rFonts w:ascii="Times New Roman" w:hAnsi="Times New Roman" w:cs="Times New Roman"/>
          <w:sz w:val="28"/>
          <w:szCs w:val="28"/>
        </w:rPr>
        <w:t xml:space="preserve"> осно</w:t>
      </w:r>
      <w:r w:rsidR="008F37B5">
        <w:rPr>
          <w:rFonts w:ascii="Times New Roman" w:hAnsi="Times New Roman" w:cs="Times New Roman"/>
          <w:sz w:val="28"/>
          <w:szCs w:val="28"/>
        </w:rPr>
        <w:t>ве образовательной событийности</w:t>
      </w:r>
      <w:r w:rsidRPr="003A23E8">
        <w:rPr>
          <w:rFonts w:ascii="Times New Roman" w:hAnsi="Times New Roman" w:cs="Times New Roman"/>
          <w:sz w:val="28"/>
          <w:szCs w:val="28"/>
        </w:rPr>
        <w:t>;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- педагогический опыт работы, представляемый на Фестивале, проходит первичную экспертизу в общеобразовательном учреждении;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- за 3 дня до дат</w:t>
      </w:r>
      <w:r w:rsidR="008F37B5">
        <w:rPr>
          <w:rFonts w:ascii="Times New Roman" w:hAnsi="Times New Roman" w:cs="Times New Roman"/>
          <w:sz w:val="28"/>
          <w:szCs w:val="28"/>
        </w:rPr>
        <w:t>ы фестивальных мероприятий в ОУ</w:t>
      </w:r>
      <w:r w:rsidRPr="003A23E8">
        <w:rPr>
          <w:rFonts w:ascii="Times New Roman" w:hAnsi="Times New Roman" w:cs="Times New Roman"/>
          <w:sz w:val="28"/>
          <w:szCs w:val="28"/>
        </w:rPr>
        <w:t xml:space="preserve"> карта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3E8">
        <w:rPr>
          <w:rFonts w:ascii="Times New Roman" w:hAnsi="Times New Roman" w:cs="Times New Roman"/>
          <w:sz w:val="28"/>
          <w:szCs w:val="28"/>
        </w:rPr>
        <w:t>план фестиваль</w:t>
      </w:r>
      <w:r w:rsidR="008F37B5">
        <w:rPr>
          <w:rFonts w:ascii="Times New Roman" w:hAnsi="Times New Roman" w:cs="Times New Roman"/>
          <w:sz w:val="28"/>
          <w:szCs w:val="28"/>
        </w:rPr>
        <w:t xml:space="preserve">ного дня выставляется на сайте </w:t>
      </w:r>
      <w:r w:rsidRPr="003A23E8">
        <w:rPr>
          <w:rFonts w:ascii="Times New Roman" w:hAnsi="Times New Roman" w:cs="Times New Roman"/>
          <w:sz w:val="28"/>
          <w:szCs w:val="28"/>
        </w:rPr>
        <w:t>ОУ.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- Формами пр</w:t>
      </w:r>
      <w:r w:rsidR="008F37B5">
        <w:rPr>
          <w:rFonts w:ascii="Times New Roman" w:hAnsi="Times New Roman" w:cs="Times New Roman"/>
          <w:sz w:val="28"/>
          <w:szCs w:val="28"/>
        </w:rPr>
        <w:t xml:space="preserve">едъявления опыта должны стать: </w:t>
      </w:r>
      <w:r w:rsidRPr="003A23E8">
        <w:rPr>
          <w:rFonts w:ascii="Times New Roman" w:hAnsi="Times New Roman" w:cs="Times New Roman"/>
          <w:sz w:val="28"/>
          <w:szCs w:val="28"/>
        </w:rPr>
        <w:t>событийные образовательные мероприятия с использованием исследования, проектирования, погружения в тему в образовательном пространстве школы</w:t>
      </w:r>
      <w:r>
        <w:rPr>
          <w:rFonts w:ascii="Times New Roman" w:hAnsi="Times New Roman" w:cs="Times New Roman"/>
          <w:sz w:val="28"/>
          <w:szCs w:val="28"/>
        </w:rPr>
        <w:t>, мастер-классы</w:t>
      </w:r>
      <w:r w:rsidRPr="003A23E8">
        <w:rPr>
          <w:rFonts w:ascii="Times New Roman" w:hAnsi="Times New Roman" w:cs="Times New Roman"/>
          <w:sz w:val="28"/>
          <w:szCs w:val="28"/>
        </w:rPr>
        <w:t>;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-</w:t>
      </w:r>
      <w:r w:rsidR="008F37B5">
        <w:rPr>
          <w:rFonts w:ascii="Times New Roman" w:hAnsi="Times New Roman" w:cs="Times New Roman"/>
          <w:sz w:val="28"/>
          <w:szCs w:val="28"/>
        </w:rPr>
        <w:t xml:space="preserve"> </w:t>
      </w:r>
      <w:r w:rsidRPr="003A23E8">
        <w:rPr>
          <w:rFonts w:ascii="Times New Roman" w:hAnsi="Times New Roman" w:cs="Times New Roman"/>
          <w:sz w:val="28"/>
          <w:szCs w:val="28"/>
        </w:rPr>
        <w:t>Образовательное учреждени</w:t>
      </w:r>
      <w:r w:rsidR="008F37B5">
        <w:rPr>
          <w:rFonts w:ascii="Times New Roman" w:hAnsi="Times New Roman" w:cs="Times New Roman"/>
          <w:sz w:val="28"/>
          <w:szCs w:val="28"/>
        </w:rPr>
        <w:t xml:space="preserve">е самостоятельно разрабатывает </w:t>
      </w:r>
      <w:r w:rsidRPr="003A23E8">
        <w:rPr>
          <w:rFonts w:ascii="Times New Roman" w:hAnsi="Times New Roman" w:cs="Times New Roman"/>
          <w:sz w:val="28"/>
          <w:szCs w:val="28"/>
        </w:rPr>
        <w:t>критерии для работы</w:t>
      </w:r>
      <w:r w:rsidR="008F37B5">
        <w:rPr>
          <w:rFonts w:ascii="Times New Roman" w:hAnsi="Times New Roman" w:cs="Times New Roman"/>
          <w:sz w:val="28"/>
          <w:szCs w:val="28"/>
        </w:rPr>
        <w:t xml:space="preserve"> школьной экспертной комиссии; Критерии,</w:t>
      </w:r>
      <w:r w:rsidRPr="003A23E8">
        <w:rPr>
          <w:rFonts w:ascii="Times New Roman" w:hAnsi="Times New Roman" w:cs="Times New Roman"/>
          <w:sz w:val="28"/>
          <w:szCs w:val="28"/>
        </w:rPr>
        <w:t xml:space="preserve"> по которым родители и общественность </w:t>
      </w:r>
      <w:proofErr w:type="gramStart"/>
      <w:r w:rsidRPr="003A23E8">
        <w:rPr>
          <w:rFonts w:ascii="Times New Roman" w:hAnsi="Times New Roman" w:cs="Times New Roman"/>
          <w:sz w:val="28"/>
          <w:szCs w:val="28"/>
        </w:rPr>
        <w:t>оценивают деятельность школы могут</w:t>
      </w:r>
      <w:proofErr w:type="gramEnd"/>
      <w:r w:rsidRPr="003A23E8">
        <w:rPr>
          <w:rFonts w:ascii="Times New Roman" w:hAnsi="Times New Roman" w:cs="Times New Roman"/>
          <w:sz w:val="28"/>
          <w:szCs w:val="28"/>
        </w:rPr>
        <w:t xml:space="preserve"> быть разработаны как педагогически</w:t>
      </w:r>
      <w:r w:rsidR="008F37B5">
        <w:rPr>
          <w:rFonts w:ascii="Times New Roman" w:hAnsi="Times New Roman" w:cs="Times New Roman"/>
          <w:sz w:val="28"/>
          <w:szCs w:val="28"/>
        </w:rPr>
        <w:t>м коллективом, так и родителями</w:t>
      </w:r>
      <w:r w:rsidRPr="003A23E8">
        <w:rPr>
          <w:rFonts w:ascii="Times New Roman" w:hAnsi="Times New Roman" w:cs="Times New Roman"/>
          <w:sz w:val="28"/>
          <w:szCs w:val="28"/>
        </w:rPr>
        <w:t xml:space="preserve">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 общественности</w:t>
      </w:r>
      <w:r w:rsidRPr="003A23E8">
        <w:rPr>
          <w:rFonts w:ascii="Times New Roman" w:hAnsi="Times New Roman" w:cs="Times New Roman"/>
          <w:sz w:val="28"/>
          <w:szCs w:val="28"/>
        </w:rPr>
        <w:t>. Родительскую экспертную комиссию может возглавить председатель школьного ро</w:t>
      </w:r>
      <w:r w:rsidR="008F37B5">
        <w:rPr>
          <w:rFonts w:ascii="Times New Roman" w:hAnsi="Times New Roman" w:cs="Times New Roman"/>
          <w:sz w:val="28"/>
          <w:szCs w:val="28"/>
        </w:rPr>
        <w:t>дительского комитета;</w:t>
      </w:r>
    </w:p>
    <w:p w:rsidR="00004C09" w:rsidRDefault="008F37B5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проведения фестивального дня </w:t>
      </w:r>
      <w:r w:rsidR="00004C09" w:rsidRPr="003A23E8">
        <w:rPr>
          <w:rFonts w:ascii="Times New Roman" w:hAnsi="Times New Roman" w:cs="Times New Roman"/>
          <w:sz w:val="28"/>
          <w:szCs w:val="28"/>
        </w:rPr>
        <w:t xml:space="preserve">в недельный </w:t>
      </w:r>
      <w:r>
        <w:rPr>
          <w:rFonts w:ascii="Times New Roman" w:hAnsi="Times New Roman" w:cs="Times New Roman"/>
          <w:sz w:val="28"/>
          <w:szCs w:val="28"/>
        </w:rPr>
        <w:t xml:space="preserve">срок на сайте ОУ выставляются </w:t>
      </w:r>
      <w:r w:rsidR="00004C09" w:rsidRPr="003A23E8">
        <w:rPr>
          <w:rFonts w:ascii="Times New Roman" w:hAnsi="Times New Roman" w:cs="Times New Roman"/>
          <w:sz w:val="28"/>
          <w:szCs w:val="28"/>
        </w:rPr>
        <w:t>лучшие методические материалы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гогического </w:t>
      </w:r>
      <w:r w:rsidR="00004C09">
        <w:rPr>
          <w:rFonts w:ascii="Times New Roman" w:hAnsi="Times New Roman" w:cs="Times New Roman"/>
          <w:sz w:val="28"/>
          <w:szCs w:val="28"/>
        </w:rPr>
        <w:t>коллектива школы (</w:t>
      </w:r>
      <w:r w:rsidR="00004C09" w:rsidRPr="003A23E8">
        <w:rPr>
          <w:rFonts w:ascii="Times New Roman" w:hAnsi="Times New Roman" w:cs="Times New Roman"/>
          <w:sz w:val="28"/>
          <w:szCs w:val="28"/>
        </w:rPr>
        <w:t>определяются экспертной комиссией).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4.5. Итоги Фест</w:t>
      </w:r>
      <w:r>
        <w:rPr>
          <w:rFonts w:ascii="Times New Roman" w:hAnsi="Times New Roman" w:cs="Times New Roman"/>
          <w:sz w:val="28"/>
          <w:szCs w:val="28"/>
        </w:rPr>
        <w:t>иваля будут объявлены в мае 2017</w:t>
      </w:r>
      <w:r w:rsidRPr="003A23E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3E8">
        <w:rPr>
          <w:rFonts w:ascii="Times New Roman" w:hAnsi="Times New Roman" w:cs="Times New Roman"/>
          <w:b/>
          <w:sz w:val="28"/>
          <w:szCs w:val="28"/>
        </w:rPr>
        <w:t xml:space="preserve">5. Условия участия в Фестивале и направления 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5.1. В Фестивале могут принять участие педагогические колле</w:t>
      </w:r>
      <w:r>
        <w:rPr>
          <w:rFonts w:ascii="Times New Roman" w:hAnsi="Times New Roman" w:cs="Times New Roman"/>
          <w:sz w:val="28"/>
          <w:szCs w:val="28"/>
        </w:rPr>
        <w:t>ктивы образовательных организаций</w:t>
      </w:r>
      <w:r w:rsidRPr="003A23E8">
        <w:rPr>
          <w:rFonts w:ascii="Times New Roman" w:hAnsi="Times New Roman" w:cs="Times New Roman"/>
          <w:sz w:val="28"/>
          <w:szCs w:val="28"/>
        </w:rPr>
        <w:t xml:space="preserve"> системы образования Назаровского района. </w:t>
      </w:r>
    </w:p>
    <w:p w:rsidR="00004C09" w:rsidRPr="003A23E8" w:rsidRDefault="00FE2011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Фестиваль </w:t>
      </w:r>
      <w:r w:rsidR="00004C09" w:rsidRPr="003A23E8">
        <w:rPr>
          <w:rFonts w:ascii="Times New Roman" w:hAnsi="Times New Roman" w:cs="Times New Roman"/>
          <w:sz w:val="28"/>
          <w:szCs w:val="28"/>
        </w:rPr>
        <w:t xml:space="preserve">представляются наработки  педагогического коллектива школы за текущей учебный год, которые ещё не демонстрировались на других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мероприятиях,  прошедших в </w:t>
      </w:r>
      <w:r w:rsidR="00004C09">
        <w:rPr>
          <w:rFonts w:ascii="Times New Roman" w:hAnsi="Times New Roman" w:cs="Times New Roman"/>
          <w:sz w:val="28"/>
          <w:szCs w:val="28"/>
        </w:rPr>
        <w:t>2016/2017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году;</w:t>
      </w:r>
      <w:proofErr w:type="gramEnd"/>
    </w:p>
    <w:p w:rsidR="00004C09" w:rsidRPr="00FF06DC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6DC">
        <w:rPr>
          <w:rFonts w:ascii="Times New Roman" w:hAnsi="Times New Roman" w:cs="Times New Roman"/>
          <w:sz w:val="28"/>
          <w:szCs w:val="28"/>
        </w:rPr>
        <w:t>5.3.Фестиваль провод</w:t>
      </w:r>
      <w:r w:rsidR="00FE2011">
        <w:rPr>
          <w:rFonts w:ascii="Times New Roman" w:hAnsi="Times New Roman" w:cs="Times New Roman"/>
          <w:sz w:val="28"/>
          <w:szCs w:val="28"/>
        </w:rPr>
        <w:t>ится по следующим направлениям:</w:t>
      </w:r>
    </w:p>
    <w:p w:rsidR="00004C09" w:rsidRPr="003A23E8" w:rsidRDefault="00FE2011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C09">
        <w:rPr>
          <w:rFonts w:ascii="Times New Roman" w:hAnsi="Times New Roman" w:cs="Times New Roman"/>
          <w:sz w:val="28"/>
          <w:szCs w:val="28"/>
        </w:rPr>
        <w:t>Реализация федеральных государственных образовательных стандартов: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- Сист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E2011">
        <w:rPr>
          <w:rFonts w:ascii="Times New Roman" w:hAnsi="Times New Roman" w:cs="Times New Roman"/>
          <w:sz w:val="28"/>
          <w:szCs w:val="28"/>
        </w:rPr>
        <w:t>а поддержки талантливых детей: школьников;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р</w:t>
      </w:r>
      <w:r w:rsidRPr="003A23E8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витие педагогов</w:t>
      </w:r>
      <w:r w:rsidRPr="003A23E8">
        <w:rPr>
          <w:rFonts w:ascii="Times New Roman" w:hAnsi="Times New Roman" w:cs="Times New Roman"/>
          <w:sz w:val="28"/>
          <w:szCs w:val="28"/>
        </w:rPr>
        <w:t>;</w:t>
      </w:r>
    </w:p>
    <w:p w:rsidR="00004C09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направлении «</w:t>
      </w:r>
      <w:r w:rsidRPr="00C0204C">
        <w:rPr>
          <w:rFonts w:ascii="Times New Roman" w:hAnsi="Times New Roman" w:cs="Times New Roman"/>
          <w:b/>
          <w:sz w:val="28"/>
          <w:szCs w:val="28"/>
        </w:rPr>
        <w:t>Реализация федеральных государственных образовательных стандартов</w:t>
      </w:r>
      <w:r w:rsidRPr="003A23E8">
        <w:rPr>
          <w:rFonts w:ascii="Times New Roman" w:hAnsi="Times New Roman" w:cs="Times New Roman"/>
          <w:b/>
          <w:sz w:val="28"/>
          <w:szCs w:val="28"/>
        </w:rPr>
        <w:t>» участники (педагогические коллективы) могут представить следующий опыт</w:t>
      </w:r>
      <w:r w:rsidRPr="003A23E8">
        <w:rPr>
          <w:rFonts w:ascii="Times New Roman" w:hAnsi="Times New Roman" w:cs="Times New Roman"/>
          <w:sz w:val="28"/>
          <w:szCs w:val="28"/>
        </w:rPr>
        <w:t>:</w:t>
      </w:r>
    </w:p>
    <w:p w:rsidR="00004C09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BF7">
        <w:rPr>
          <w:rFonts w:ascii="Times New Roman" w:hAnsi="Times New Roman" w:cs="Times New Roman"/>
          <w:sz w:val="28"/>
          <w:szCs w:val="28"/>
        </w:rPr>
        <w:t>-</w:t>
      </w:r>
      <w:r w:rsidRPr="00011BF7">
        <w:t xml:space="preserve"> </w:t>
      </w:r>
      <w:r w:rsidRPr="00011BF7">
        <w:rPr>
          <w:rFonts w:ascii="Times New Roman" w:hAnsi="Times New Roman" w:cs="Times New Roman"/>
          <w:sz w:val="28"/>
          <w:szCs w:val="28"/>
        </w:rPr>
        <w:t>школьная система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концепций предметного содержания: математического, технологического, историко-культурного стандарта и других предметов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по разви</w:t>
      </w:r>
      <w:r w:rsidRPr="003A23E8">
        <w:rPr>
          <w:rFonts w:ascii="Times New Roman" w:hAnsi="Times New Roman" w:cs="Times New Roman"/>
          <w:sz w:val="28"/>
          <w:szCs w:val="28"/>
        </w:rPr>
        <w:t>тию</w:t>
      </w:r>
      <w:r w:rsidR="00FE2011">
        <w:rPr>
          <w:rFonts w:ascii="Times New Roman" w:hAnsi="Times New Roman" w:cs="Times New Roman"/>
          <w:sz w:val="28"/>
          <w:szCs w:val="28"/>
        </w:rPr>
        <w:t xml:space="preserve"> у обучающихся базовых </w:t>
      </w:r>
      <w:r>
        <w:rPr>
          <w:rFonts w:ascii="Times New Roman" w:hAnsi="Times New Roman" w:cs="Times New Roman"/>
          <w:sz w:val="28"/>
          <w:szCs w:val="28"/>
        </w:rPr>
        <w:t>способностей</w:t>
      </w:r>
      <w:r w:rsidRPr="003A23E8">
        <w:rPr>
          <w:rFonts w:ascii="Times New Roman" w:hAnsi="Times New Roman" w:cs="Times New Roman"/>
          <w:sz w:val="28"/>
          <w:szCs w:val="28"/>
        </w:rPr>
        <w:t>;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3A23E8">
        <w:rPr>
          <w:rFonts w:ascii="Times New Roman" w:hAnsi="Times New Roman" w:cs="Times New Roman"/>
          <w:sz w:val="28"/>
          <w:szCs w:val="28"/>
        </w:rPr>
        <w:t xml:space="preserve"> по формированию к</w:t>
      </w:r>
      <w:r>
        <w:rPr>
          <w:rFonts w:ascii="Times New Roman" w:hAnsi="Times New Roman" w:cs="Times New Roman"/>
          <w:sz w:val="28"/>
          <w:szCs w:val="28"/>
        </w:rPr>
        <w:t>лючевых компетентностей</w:t>
      </w:r>
      <w:r w:rsidRPr="003A23E8">
        <w:rPr>
          <w:rFonts w:ascii="Times New Roman" w:hAnsi="Times New Roman" w:cs="Times New Roman"/>
          <w:sz w:val="28"/>
          <w:szCs w:val="28"/>
        </w:rPr>
        <w:t>;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-</w:t>
      </w:r>
      <w:r w:rsidR="00FE2011">
        <w:rPr>
          <w:rFonts w:ascii="Times New Roman" w:hAnsi="Times New Roman" w:cs="Times New Roman"/>
          <w:sz w:val="28"/>
          <w:szCs w:val="28"/>
        </w:rPr>
        <w:t xml:space="preserve"> </w:t>
      </w:r>
      <w:r w:rsidRPr="003A23E8">
        <w:rPr>
          <w:rFonts w:ascii="Times New Roman" w:hAnsi="Times New Roman" w:cs="Times New Roman"/>
          <w:sz w:val="28"/>
          <w:szCs w:val="28"/>
        </w:rPr>
        <w:t xml:space="preserve">разработка и реализация рабочей программы учителя,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A23E8">
        <w:rPr>
          <w:rFonts w:ascii="Times New Roman" w:hAnsi="Times New Roman" w:cs="Times New Roman"/>
          <w:sz w:val="28"/>
          <w:szCs w:val="28"/>
        </w:rPr>
        <w:t>образовательной прогр</w:t>
      </w:r>
      <w:r>
        <w:rPr>
          <w:rFonts w:ascii="Times New Roman" w:hAnsi="Times New Roman" w:cs="Times New Roman"/>
          <w:sz w:val="28"/>
          <w:szCs w:val="28"/>
        </w:rPr>
        <w:t>аммы школы</w:t>
      </w:r>
      <w:r w:rsidRPr="003A23E8">
        <w:rPr>
          <w:rFonts w:ascii="Times New Roman" w:hAnsi="Times New Roman" w:cs="Times New Roman"/>
          <w:sz w:val="28"/>
          <w:szCs w:val="28"/>
        </w:rPr>
        <w:t>;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-</w:t>
      </w:r>
      <w:r w:rsidR="00FE2011">
        <w:rPr>
          <w:rFonts w:ascii="Times New Roman" w:hAnsi="Times New Roman" w:cs="Times New Roman"/>
          <w:sz w:val="28"/>
          <w:szCs w:val="28"/>
        </w:rPr>
        <w:t xml:space="preserve"> </w:t>
      </w:r>
      <w:r w:rsidRPr="003A23E8">
        <w:rPr>
          <w:rFonts w:ascii="Times New Roman" w:hAnsi="Times New Roman" w:cs="Times New Roman"/>
          <w:sz w:val="28"/>
          <w:szCs w:val="28"/>
        </w:rPr>
        <w:t>организация внеурочной занятости учащихся – кружков, спортивных секций, различного рода творческих занятий;</w:t>
      </w:r>
    </w:p>
    <w:p w:rsidR="00004C09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-</w:t>
      </w:r>
      <w:r w:rsidR="00FE2011">
        <w:rPr>
          <w:rFonts w:ascii="Times New Roman" w:hAnsi="Times New Roman" w:cs="Times New Roman"/>
          <w:sz w:val="28"/>
          <w:szCs w:val="28"/>
        </w:rPr>
        <w:t xml:space="preserve"> </w:t>
      </w:r>
      <w:r w:rsidRPr="003A23E8">
        <w:rPr>
          <w:rFonts w:ascii="Times New Roman" w:hAnsi="Times New Roman" w:cs="Times New Roman"/>
          <w:sz w:val="28"/>
          <w:szCs w:val="28"/>
        </w:rPr>
        <w:t>критерии оценки образовательных достижений как основа для перехода с одной ступени обучения на другую;</w:t>
      </w:r>
    </w:p>
    <w:p w:rsidR="00004C09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011">
        <w:rPr>
          <w:rFonts w:ascii="Times New Roman" w:hAnsi="Times New Roman" w:cs="Times New Roman"/>
          <w:sz w:val="28"/>
          <w:szCs w:val="28"/>
        </w:rPr>
        <w:t xml:space="preserve"> п</w:t>
      </w:r>
      <w:r w:rsidRPr="00DC646C">
        <w:rPr>
          <w:rFonts w:ascii="Times New Roman" w:hAnsi="Times New Roman" w:cs="Times New Roman"/>
          <w:sz w:val="28"/>
          <w:szCs w:val="28"/>
        </w:rPr>
        <w:t>ланирование и достижение образовательных результатов в условиях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- формирование универсальных учебных дейст</w:t>
      </w:r>
      <w:r w:rsidR="00FE2011">
        <w:rPr>
          <w:rFonts w:ascii="Times New Roman" w:hAnsi="Times New Roman" w:cs="Times New Roman"/>
          <w:sz w:val="28"/>
          <w:szCs w:val="28"/>
        </w:rPr>
        <w:t>вий</w:t>
      </w:r>
      <w:r w:rsidRPr="003A23E8">
        <w:rPr>
          <w:rFonts w:ascii="Times New Roman" w:hAnsi="Times New Roman" w:cs="Times New Roman"/>
          <w:sz w:val="28"/>
          <w:szCs w:val="28"/>
        </w:rPr>
        <w:t>;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-</w:t>
      </w:r>
      <w:r w:rsidRPr="00073AD3">
        <w:t xml:space="preserve"> </w:t>
      </w:r>
      <w:r w:rsidRPr="00073AD3">
        <w:rPr>
          <w:rFonts w:ascii="Times New Roman" w:hAnsi="Times New Roman" w:cs="Times New Roman"/>
          <w:sz w:val="28"/>
          <w:szCs w:val="28"/>
        </w:rPr>
        <w:t>система разработки</w:t>
      </w:r>
      <w:r>
        <w:rPr>
          <w:rFonts w:ascii="Times New Roman" w:hAnsi="Times New Roman" w:cs="Times New Roman"/>
          <w:sz w:val="28"/>
          <w:szCs w:val="28"/>
        </w:rPr>
        <w:t>, обсуждения и</w:t>
      </w:r>
      <w:r w:rsidRPr="003A2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способы достижения</w:t>
      </w:r>
      <w:r w:rsidRPr="003A23E8">
        <w:rPr>
          <w:rFonts w:ascii="Times New Roman" w:hAnsi="Times New Roman" w:cs="Times New Roman"/>
          <w:sz w:val="28"/>
          <w:szCs w:val="28"/>
        </w:rPr>
        <w:t xml:space="preserve"> личностных, </w:t>
      </w:r>
      <w:proofErr w:type="spellStart"/>
      <w:r w:rsidRPr="003A23E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A23E8">
        <w:rPr>
          <w:rFonts w:ascii="Times New Roman" w:hAnsi="Times New Roman" w:cs="Times New Roman"/>
          <w:sz w:val="28"/>
          <w:szCs w:val="28"/>
        </w:rPr>
        <w:t xml:space="preserve"> и предметны</w:t>
      </w:r>
      <w:r>
        <w:rPr>
          <w:rFonts w:ascii="Times New Roman" w:hAnsi="Times New Roman" w:cs="Times New Roman"/>
          <w:sz w:val="28"/>
          <w:szCs w:val="28"/>
        </w:rPr>
        <w:t>х результатов</w:t>
      </w:r>
      <w:r w:rsidRPr="003A23E8">
        <w:rPr>
          <w:rFonts w:ascii="Times New Roman" w:hAnsi="Times New Roman" w:cs="Times New Roman"/>
          <w:sz w:val="28"/>
          <w:szCs w:val="28"/>
        </w:rPr>
        <w:t>;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 xml:space="preserve">-интеграция учебной и </w:t>
      </w:r>
      <w:proofErr w:type="spellStart"/>
      <w:r w:rsidRPr="003A23E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A23E8">
        <w:rPr>
          <w:rFonts w:ascii="Times New Roman" w:hAnsi="Times New Roman" w:cs="Times New Roman"/>
          <w:sz w:val="28"/>
          <w:szCs w:val="28"/>
        </w:rPr>
        <w:t xml:space="preserve"> деятельности в условиях реализации ФГОС НОО, ФГОС ООО.</w:t>
      </w:r>
    </w:p>
    <w:p w:rsidR="00004C09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3E8">
        <w:rPr>
          <w:rFonts w:ascii="Times New Roman" w:hAnsi="Times New Roman" w:cs="Times New Roman"/>
          <w:b/>
          <w:sz w:val="28"/>
          <w:szCs w:val="28"/>
        </w:rPr>
        <w:t xml:space="preserve">В направлении «Система поддержки талантливых детей» участники Фестиваля представляют опыт организации работы с данной категорией детей, в том числе </w:t>
      </w:r>
      <w:proofErr w:type="gramStart"/>
      <w:r w:rsidRPr="003A23E8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3A23E8">
        <w:rPr>
          <w:rFonts w:ascii="Times New Roman" w:hAnsi="Times New Roman" w:cs="Times New Roman"/>
          <w:b/>
          <w:sz w:val="28"/>
          <w:szCs w:val="28"/>
        </w:rPr>
        <w:t>:</w:t>
      </w:r>
    </w:p>
    <w:p w:rsidR="00004C09" w:rsidRPr="00FF06DC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6DC">
        <w:rPr>
          <w:rFonts w:ascii="Times New Roman" w:hAnsi="Times New Roman" w:cs="Times New Roman"/>
          <w:sz w:val="28"/>
          <w:szCs w:val="28"/>
        </w:rPr>
        <w:t>- систему подготовки к всероссийской олимпиаде школьников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- поддержку, сопровождение уча</w:t>
      </w:r>
      <w:r>
        <w:rPr>
          <w:rFonts w:ascii="Times New Roman" w:hAnsi="Times New Roman" w:cs="Times New Roman"/>
          <w:sz w:val="28"/>
          <w:szCs w:val="28"/>
        </w:rPr>
        <w:t>щихся в течение всего периода обучения</w:t>
      </w:r>
      <w:r w:rsidRPr="003A23E8">
        <w:rPr>
          <w:rFonts w:ascii="Times New Roman" w:hAnsi="Times New Roman" w:cs="Times New Roman"/>
          <w:sz w:val="28"/>
          <w:szCs w:val="28"/>
        </w:rPr>
        <w:t>;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-</w:t>
      </w:r>
      <w:r w:rsidR="00FE2011">
        <w:rPr>
          <w:rFonts w:ascii="Times New Roman" w:hAnsi="Times New Roman" w:cs="Times New Roman"/>
          <w:sz w:val="28"/>
          <w:szCs w:val="28"/>
        </w:rPr>
        <w:t xml:space="preserve"> </w:t>
      </w:r>
      <w:r w:rsidRPr="003A23E8">
        <w:rPr>
          <w:rFonts w:ascii="Times New Roman" w:hAnsi="Times New Roman" w:cs="Times New Roman"/>
          <w:sz w:val="28"/>
          <w:szCs w:val="28"/>
        </w:rPr>
        <w:t>формирование среды для проявления и развития способностей каждого ребенка;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-</w:t>
      </w:r>
      <w:r w:rsidR="00FE2011">
        <w:rPr>
          <w:rFonts w:ascii="Times New Roman" w:hAnsi="Times New Roman" w:cs="Times New Roman"/>
          <w:sz w:val="28"/>
          <w:szCs w:val="28"/>
        </w:rPr>
        <w:t xml:space="preserve"> </w:t>
      </w:r>
      <w:r w:rsidRPr="003A23E8">
        <w:rPr>
          <w:rFonts w:ascii="Times New Roman" w:hAnsi="Times New Roman" w:cs="Times New Roman"/>
          <w:sz w:val="28"/>
          <w:szCs w:val="28"/>
        </w:rPr>
        <w:t>стимулирование и выявление достижений одаренных детей;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-</w:t>
      </w:r>
      <w:r w:rsidR="00FE2011">
        <w:rPr>
          <w:rFonts w:ascii="Times New Roman" w:hAnsi="Times New Roman" w:cs="Times New Roman"/>
          <w:sz w:val="28"/>
          <w:szCs w:val="28"/>
        </w:rPr>
        <w:t xml:space="preserve"> </w:t>
      </w:r>
      <w:r w:rsidRPr="003A23E8">
        <w:rPr>
          <w:rFonts w:ascii="Times New Roman" w:hAnsi="Times New Roman" w:cs="Times New Roman"/>
          <w:sz w:val="28"/>
          <w:szCs w:val="28"/>
        </w:rPr>
        <w:t>организацию конференций, семинаров и других мероприятий, поддерживающих сформировавшийся потенциал одаренности;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-</w:t>
      </w:r>
      <w:r w:rsidR="00FE2011">
        <w:rPr>
          <w:rFonts w:ascii="Times New Roman" w:hAnsi="Times New Roman" w:cs="Times New Roman"/>
          <w:sz w:val="28"/>
          <w:szCs w:val="28"/>
        </w:rPr>
        <w:t xml:space="preserve"> </w:t>
      </w:r>
      <w:r w:rsidRPr="003A23E8">
        <w:rPr>
          <w:rFonts w:ascii="Times New Roman" w:hAnsi="Times New Roman" w:cs="Times New Roman"/>
          <w:sz w:val="28"/>
          <w:szCs w:val="28"/>
        </w:rPr>
        <w:t>поддержку творческой среды, обеспечивающей возможность самореализации учащихся;</w:t>
      </w:r>
    </w:p>
    <w:p w:rsidR="00004C09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3E8">
        <w:rPr>
          <w:rFonts w:ascii="Times New Roman" w:hAnsi="Times New Roman" w:cs="Times New Roman"/>
          <w:b/>
          <w:sz w:val="28"/>
          <w:szCs w:val="28"/>
        </w:rPr>
        <w:t>В направлении «</w:t>
      </w: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FE2011">
        <w:rPr>
          <w:rFonts w:ascii="Times New Roman" w:hAnsi="Times New Roman" w:cs="Times New Roman"/>
          <w:b/>
          <w:sz w:val="28"/>
          <w:szCs w:val="28"/>
        </w:rPr>
        <w:t>фессиональное развитие педагога</w:t>
      </w:r>
      <w:r w:rsidRPr="003A23E8">
        <w:rPr>
          <w:rFonts w:ascii="Times New Roman" w:hAnsi="Times New Roman" w:cs="Times New Roman"/>
          <w:b/>
          <w:sz w:val="28"/>
          <w:szCs w:val="28"/>
        </w:rPr>
        <w:t>» может быть представлен следующий опыт:</w:t>
      </w:r>
    </w:p>
    <w:p w:rsidR="00004C09" w:rsidRPr="00B60847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корпоративный п</w:t>
      </w:r>
      <w:r w:rsidRPr="00B60847">
        <w:rPr>
          <w:rFonts w:ascii="Times New Roman" w:hAnsi="Times New Roman" w:cs="Times New Roman"/>
          <w:sz w:val="28"/>
          <w:szCs w:val="28"/>
        </w:rPr>
        <w:t>рофессиональный стандарт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C09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0847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>ессиональное развитие педагогов;</w:t>
      </w:r>
    </w:p>
    <w:p w:rsidR="00004C09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школьная система  наставничества;</w:t>
      </w:r>
    </w:p>
    <w:p w:rsidR="00004C09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0847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курсное движение;</w:t>
      </w:r>
    </w:p>
    <w:p w:rsidR="00004C09" w:rsidRPr="00B60847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0847">
        <w:rPr>
          <w:rFonts w:ascii="Times New Roman" w:hAnsi="Times New Roman" w:cs="Times New Roman"/>
          <w:sz w:val="28"/>
          <w:szCs w:val="28"/>
        </w:rPr>
        <w:t xml:space="preserve"> оценка квалификации педагогов;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-предъявление эф</w:t>
      </w:r>
      <w:r>
        <w:rPr>
          <w:rFonts w:ascii="Times New Roman" w:hAnsi="Times New Roman" w:cs="Times New Roman"/>
          <w:sz w:val="28"/>
          <w:szCs w:val="28"/>
        </w:rPr>
        <w:t>фективных способов работы школьных команд</w:t>
      </w:r>
      <w:r w:rsidRPr="003A23E8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- организация системы школьной методической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3E8">
        <w:rPr>
          <w:rFonts w:ascii="Times New Roman" w:hAnsi="Times New Roman" w:cs="Times New Roman"/>
          <w:b/>
          <w:sz w:val="28"/>
          <w:szCs w:val="28"/>
        </w:rPr>
        <w:t>6.</w:t>
      </w:r>
      <w:r w:rsidRPr="003A23E8">
        <w:rPr>
          <w:rFonts w:ascii="Times New Roman" w:hAnsi="Times New Roman" w:cs="Times New Roman"/>
          <w:sz w:val="28"/>
          <w:szCs w:val="28"/>
        </w:rPr>
        <w:t xml:space="preserve"> </w:t>
      </w:r>
      <w:r w:rsidRPr="003A23E8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6.1. Все педагогические коллективы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2011">
        <w:rPr>
          <w:rFonts w:ascii="Times New Roman" w:hAnsi="Times New Roman" w:cs="Times New Roman"/>
          <w:sz w:val="28"/>
          <w:szCs w:val="28"/>
        </w:rPr>
        <w:t xml:space="preserve"> участвующие в Фестивале получают </w:t>
      </w:r>
      <w:r w:rsidRPr="003A23E8">
        <w:rPr>
          <w:rFonts w:ascii="Times New Roman" w:hAnsi="Times New Roman" w:cs="Times New Roman"/>
          <w:sz w:val="28"/>
          <w:szCs w:val="28"/>
        </w:rPr>
        <w:t>дипломы, удостоверяющие факт участия в фестивале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>6.2. Итоги подводятся экспертными комиссиями разных уровней: экспертной комиссией школы, экспертной комиссией родителей и общественности, экспертной комиссией Управления образования.</w:t>
      </w:r>
    </w:p>
    <w:p w:rsidR="00004C09" w:rsidRPr="003A23E8" w:rsidRDefault="00004C09" w:rsidP="00004C09">
      <w:pPr>
        <w:spacing w:after="0" w:line="20" w:lineRule="atLeast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Приложение 1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 xml:space="preserve">                                   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3E8">
        <w:rPr>
          <w:rFonts w:ascii="Times New Roman" w:hAnsi="Times New Roman" w:cs="Times New Roman"/>
          <w:sz w:val="28"/>
          <w:szCs w:val="28"/>
        </w:rPr>
        <w:t>- план  фестивальной площадки МБОУ «»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3E8">
        <w:rPr>
          <w:rFonts w:ascii="Times New Roman" w:hAnsi="Times New Roman" w:cs="Times New Roman"/>
          <w:sz w:val="28"/>
          <w:szCs w:val="28"/>
        </w:rPr>
        <w:t xml:space="preserve">            Дата:</w:t>
      </w:r>
    </w:p>
    <w:p w:rsidR="00004C09" w:rsidRPr="003A23E8" w:rsidRDefault="00004C09" w:rsidP="00004C09">
      <w:pPr>
        <w:spacing w:after="0" w:line="20" w:lineRule="atLeast"/>
        <w:ind w:left="-6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(</w:t>
      </w:r>
      <w:r w:rsidRPr="003A23E8">
        <w:rPr>
          <w:rFonts w:ascii="Times New Roman" w:hAnsi="Times New Roman" w:cs="Times New Roman"/>
          <w:sz w:val="28"/>
          <w:szCs w:val="28"/>
        </w:rPr>
        <w:t>что представляет школа):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72"/>
        <w:gridCol w:w="878"/>
        <w:gridCol w:w="2762"/>
        <w:gridCol w:w="1545"/>
        <w:gridCol w:w="1286"/>
        <w:gridCol w:w="1387"/>
      </w:tblGrid>
      <w:tr w:rsidR="00004C09" w:rsidRPr="0045504C" w:rsidTr="00F43D19">
        <w:tc>
          <w:tcPr>
            <w:tcW w:w="2172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4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78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4C">
              <w:rPr>
                <w:rFonts w:ascii="Times New Roman" w:hAnsi="Times New Roman" w:cs="Times New Roman"/>
                <w:sz w:val="24"/>
                <w:szCs w:val="24"/>
              </w:rPr>
              <w:t>Тема опыта</w:t>
            </w:r>
          </w:p>
        </w:tc>
        <w:tc>
          <w:tcPr>
            <w:tcW w:w="2762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демонстрации</w:t>
            </w:r>
            <w:r w:rsidRPr="0045504C">
              <w:rPr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</w:p>
        </w:tc>
        <w:tc>
          <w:tcPr>
            <w:tcW w:w="1545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учителей, владеющих данным опытом</w:t>
            </w:r>
          </w:p>
        </w:tc>
        <w:tc>
          <w:tcPr>
            <w:tcW w:w="1286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4C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</w:p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04C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1387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4C">
              <w:rPr>
                <w:rFonts w:ascii="Times New Roman" w:hAnsi="Times New Roman" w:cs="Times New Roman"/>
                <w:sz w:val="24"/>
                <w:szCs w:val="24"/>
              </w:rPr>
              <w:t>Баллы школьной  экспертизы</w:t>
            </w:r>
          </w:p>
        </w:tc>
      </w:tr>
      <w:tr w:rsidR="00004C09" w:rsidRPr="0045504C" w:rsidTr="00F43D19">
        <w:trPr>
          <w:trHeight w:val="528"/>
        </w:trPr>
        <w:tc>
          <w:tcPr>
            <w:tcW w:w="2172" w:type="dxa"/>
            <w:vMerge w:val="restart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3304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федеральных государственных образовательных стандартов» </w:t>
            </w:r>
            <w:r w:rsidRPr="004550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878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4C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</w:t>
            </w:r>
          </w:p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4C">
              <w:rPr>
                <w:rFonts w:ascii="Times New Roman" w:hAnsi="Times New Roman" w:cs="Times New Roman"/>
                <w:sz w:val="24"/>
                <w:szCs w:val="24"/>
              </w:rPr>
              <w:t>- занятие «»</w:t>
            </w:r>
          </w:p>
        </w:tc>
        <w:tc>
          <w:tcPr>
            <w:tcW w:w="1545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09" w:rsidRPr="0045504C" w:rsidTr="00F43D19">
        <w:trPr>
          <w:trHeight w:val="292"/>
        </w:trPr>
        <w:tc>
          <w:tcPr>
            <w:tcW w:w="2172" w:type="dxa"/>
            <w:vMerge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4C">
              <w:rPr>
                <w:rFonts w:ascii="Times New Roman" w:hAnsi="Times New Roman" w:cs="Times New Roman"/>
                <w:sz w:val="24"/>
                <w:szCs w:val="24"/>
              </w:rPr>
              <w:t>- ШМО</w:t>
            </w:r>
          </w:p>
        </w:tc>
        <w:tc>
          <w:tcPr>
            <w:tcW w:w="1545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09" w:rsidRPr="0045504C" w:rsidTr="00F43D19">
        <w:trPr>
          <w:trHeight w:val="237"/>
        </w:trPr>
        <w:tc>
          <w:tcPr>
            <w:tcW w:w="2172" w:type="dxa"/>
            <w:vMerge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4C">
              <w:rPr>
                <w:rFonts w:ascii="Times New Roman" w:hAnsi="Times New Roman" w:cs="Times New Roman"/>
                <w:sz w:val="24"/>
                <w:szCs w:val="24"/>
              </w:rPr>
              <w:t>-и т.п.</w:t>
            </w:r>
          </w:p>
        </w:tc>
        <w:tc>
          <w:tcPr>
            <w:tcW w:w="1545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09" w:rsidRPr="0045504C" w:rsidTr="00F43D19">
        <w:tc>
          <w:tcPr>
            <w:tcW w:w="2172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4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поддержки талантливых детей;</w:t>
            </w:r>
          </w:p>
        </w:tc>
        <w:tc>
          <w:tcPr>
            <w:tcW w:w="878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09" w:rsidRPr="0045504C" w:rsidTr="00F43D19">
        <w:tc>
          <w:tcPr>
            <w:tcW w:w="2172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04">
              <w:rPr>
                <w:rFonts w:ascii="Times New Roman" w:hAnsi="Times New Roman" w:cs="Times New Roman"/>
                <w:sz w:val="24"/>
                <w:szCs w:val="24"/>
              </w:rPr>
              <w:t>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 развитие педагога </w:t>
            </w:r>
          </w:p>
        </w:tc>
        <w:tc>
          <w:tcPr>
            <w:tcW w:w="878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004C09" w:rsidRDefault="00004C09" w:rsidP="00F43D19"/>
        </w:tc>
        <w:tc>
          <w:tcPr>
            <w:tcW w:w="1286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04C09" w:rsidRPr="0045504C" w:rsidRDefault="00004C09" w:rsidP="00F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C09" w:rsidRPr="0045504C" w:rsidRDefault="00004C09" w:rsidP="000B6AA9">
      <w:pPr>
        <w:rPr>
          <w:rFonts w:ascii="Times New Roman" w:hAnsi="Times New Roman" w:cs="Times New Roman"/>
          <w:sz w:val="24"/>
          <w:szCs w:val="24"/>
        </w:rPr>
      </w:pPr>
    </w:p>
    <w:sectPr w:rsidR="00004C09" w:rsidRPr="0045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C1074"/>
    <w:multiLevelType w:val="multilevel"/>
    <w:tmpl w:val="A776F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09"/>
    <w:rsid w:val="00004C09"/>
    <w:rsid w:val="000B6AA9"/>
    <w:rsid w:val="003A7B7F"/>
    <w:rsid w:val="003F0E63"/>
    <w:rsid w:val="00742ADA"/>
    <w:rsid w:val="0089579B"/>
    <w:rsid w:val="008F37B5"/>
    <w:rsid w:val="00980414"/>
    <w:rsid w:val="00BB4F0F"/>
    <w:rsid w:val="00C06640"/>
    <w:rsid w:val="00C65993"/>
    <w:rsid w:val="00F43D19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A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A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10</cp:revision>
  <cp:lastPrinted>2017-03-15T05:53:00Z</cp:lastPrinted>
  <dcterms:created xsi:type="dcterms:W3CDTF">2017-03-15T02:46:00Z</dcterms:created>
  <dcterms:modified xsi:type="dcterms:W3CDTF">2017-03-16T03:09:00Z</dcterms:modified>
</cp:coreProperties>
</file>